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44E1" w:rsidRDefault="00A44300">
      <w:pPr>
        <w:spacing w:line="476" w:lineRule="auto"/>
        <w:rPr>
          <w:b/>
          <w:color w:val="0000CC"/>
          <w:highlight w:val="white"/>
        </w:rPr>
      </w:pPr>
      <w:bookmarkStart w:id="0" w:name="_GoBack"/>
      <w:bookmarkEnd w:id="0"/>
      <w:r>
        <w:rPr>
          <w:b/>
          <w:color w:val="0000CC"/>
          <w:highlight w:val="white"/>
        </w:rPr>
        <w:t>Instructions for using this template press release:</w:t>
      </w:r>
    </w:p>
    <w:p w:rsidR="003D44E1" w:rsidRDefault="00A44300">
      <w:pPr>
        <w:spacing w:line="476" w:lineRule="auto"/>
        <w:ind w:left="720"/>
        <w:rPr>
          <w:b/>
          <w:color w:val="0000CC"/>
          <w:highlight w:val="white"/>
        </w:rPr>
      </w:pPr>
      <w:r>
        <w:rPr>
          <w:b/>
          <w:color w:val="0000CC"/>
          <w:highlight w:val="white"/>
        </w:rPr>
        <w:t>Delete box bracket and replace text with local information.</w:t>
      </w:r>
    </w:p>
    <w:p w:rsidR="003D44E1" w:rsidRDefault="00A44300">
      <w:pPr>
        <w:spacing w:line="476" w:lineRule="auto"/>
        <w:ind w:left="720"/>
        <w:rPr>
          <w:b/>
          <w:color w:val="0000CC"/>
          <w:highlight w:val="white"/>
        </w:rPr>
      </w:pPr>
      <w:r>
        <w:rPr>
          <w:b/>
          <w:color w:val="0000CC"/>
          <w:highlight w:val="white"/>
        </w:rPr>
        <w:t>Include the relevant quotes for local Citizens Advice.</w:t>
      </w:r>
    </w:p>
    <w:p w:rsidR="003D44E1" w:rsidRDefault="00A44300">
      <w:pPr>
        <w:spacing w:line="476" w:lineRule="auto"/>
        <w:ind w:left="720"/>
        <w:rPr>
          <w:b/>
          <w:color w:val="0000CC"/>
          <w:highlight w:val="white"/>
        </w:rPr>
      </w:pPr>
      <w:r>
        <w:rPr>
          <w:b/>
          <w:color w:val="0000CC"/>
          <w:highlight w:val="white"/>
        </w:rPr>
        <w:t>Include the relevant contact details at the bottom of the press release</w:t>
      </w:r>
    </w:p>
    <w:p w:rsidR="003D44E1" w:rsidRDefault="00A44300">
      <w:pPr>
        <w:spacing w:line="476" w:lineRule="auto"/>
        <w:ind w:left="720"/>
        <w:rPr>
          <w:color w:val="FF0000"/>
        </w:rPr>
      </w:pPr>
      <w:r>
        <w:rPr>
          <w:b/>
          <w:color w:val="0000CC"/>
          <w:highlight w:val="white"/>
        </w:rPr>
        <w:t>Delete these instructions</w:t>
      </w:r>
    </w:p>
    <w:p w:rsidR="003D44E1" w:rsidRDefault="003D44E1">
      <w:pPr>
        <w:rPr>
          <w:color w:val="FF0000"/>
        </w:rPr>
      </w:pPr>
    </w:p>
    <w:p w:rsidR="003D44E1" w:rsidRPr="00581A99" w:rsidRDefault="00FC0A01">
      <w:pPr>
        <w:rPr>
          <w:color w:val="FF0000"/>
          <w:lang w:val="cy-GB"/>
        </w:rPr>
      </w:pPr>
      <w:r>
        <w:rPr>
          <w:color w:val="FF0000"/>
          <w:lang w:val="cy-GB"/>
        </w:rPr>
        <w:t>Embargo</w:t>
      </w:r>
      <w:r w:rsidR="00581A99">
        <w:rPr>
          <w:color w:val="FF0000"/>
          <w:lang w:val="cy-GB"/>
        </w:rPr>
        <w:t xml:space="preserve"> tan</w:t>
      </w:r>
      <w:r w:rsidR="00A44300" w:rsidRPr="00581A99">
        <w:rPr>
          <w:color w:val="FF0000"/>
          <w:lang w:val="cy-GB"/>
        </w:rPr>
        <w:t xml:space="preserve"> </w:t>
      </w:r>
      <w:r w:rsidR="00581A99">
        <w:rPr>
          <w:color w:val="FF0000"/>
          <w:lang w:val="cy-GB"/>
        </w:rPr>
        <w:t>ddydd Gwener 1 Mehefin 2018 am 00.01</w:t>
      </w:r>
    </w:p>
    <w:p w:rsidR="003D44E1" w:rsidRPr="00581A99" w:rsidRDefault="003D44E1">
      <w:pPr>
        <w:rPr>
          <w:lang w:val="cy-GB"/>
        </w:rPr>
      </w:pPr>
    </w:p>
    <w:p w:rsidR="003D44E1" w:rsidRPr="00581A99" w:rsidRDefault="00581A99">
      <w:pPr>
        <w:rPr>
          <w:b/>
          <w:lang w:val="cy-GB"/>
        </w:rPr>
      </w:pPr>
      <w:r>
        <w:rPr>
          <w:b/>
          <w:lang w:val="cy-GB"/>
        </w:rPr>
        <w:t>Cyngor ar Bopeth [insert name] yn rhybuddio am sgamiau cyfreithiol ac ariannol</w:t>
      </w:r>
    </w:p>
    <w:p w:rsidR="003D44E1" w:rsidRPr="00581A99" w:rsidRDefault="003D44E1" w:rsidP="00581A99">
      <w:pPr>
        <w:ind w:firstLine="720"/>
        <w:rPr>
          <w:b/>
          <w:lang w:val="cy-GB"/>
        </w:rPr>
      </w:pPr>
    </w:p>
    <w:p w:rsidR="003D44E1" w:rsidRPr="00581A99" w:rsidRDefault="00581A99">
      <w:pPr>
        <w:rPr>
          <w:lang w:val="cy-GB"/>
        </w:rPr>
      </w:pPr>
      <w:r>
        <w:rPr>
          <w:lang w:val="cy-GB"/>
        </w:rPr>
        <w:t>Mae angen i bobl fod yn wyliadwrus yn dilyn cynnydd yn nifer yr achosion o sgamiau ariannol a chyfreithiol sydd wedi dod i sylw Gwasanaeth Defnyddwyr Cyngor ar Bopeth</w:t>
      </w:r>
      <w:r w:rsidR="00A44300" w:rsidRPr="00581A99">
        <w:rPr>
          <w:lang w:val="cy-GB"/>
        </w:rPr>
        <w:t xml:space="preserve">. </w:t>
      </w:r>
      <w:r>
        <w:rPr>
          <w:lang w:val="cy-GB"/>
        </w:rPr>
        <w:t xml:space="preserve">Mae Cyngor ar Bopeth </w:t>
      </w:r>
      <w:r w:rsidR="00A44300" w:rsidRPr="00581A99">
        <w:rPr>
          <w:b/>
          <w:lang w:val="cy-GB"/>
        </w:rPr>
        <w:t>[insert name]</w:t>
      </w:r>
      <w:r>
        <w:rPr>
          <w:lang w:val="cy-GB"/>
        </w:rPr>
        <w:t xml:space="preserve"> yn lansio Mis Ymwybyddiaeth o Sgamiau</w:t>
      </w:r>
      <w:r w:rsidR="00A44300" w:rsidRPr="00581A99">
        <w:rPr>
          <w:lang w:val="cy-GB"/>
        </w:rPr>
        <w:t>.</w:t>
      </w:r>
    </w:p>
    <w:p w:rsidR="003D44E1" w:rsidRPr="00581A99" w:rsidRDefault="003D44E1">
      <w:pPr>
        <w:rPr>
          <w:lang w:val="cy-GB"/>
        </w:rPr>
      </w:pPr>
    </w:p>
    <w:p w:rsidR="003D44E1" w:rsidRPr="00581A99" w:rsidRDefault="00581A99">
      <w:pPr>
        <w:rPr>
          <w:lang w:val="cy-GB"/>
        </w:rPr>
      </w:pPr>
      <w:r>
        <w:rPr>
          <w:lang w:val="cy-GB"/>
        </w:rPr>
        <w:t xml:space="preserve">Fe ddaeth cyfanswm o </w:t>
      </w:r>
      <w:r w:rsidR="00A44300" w:rsidRPr="00581A99">
        <w:rPr>
          <w:lang w:val="cy-GB"/>
        </w:rPr>
        <w:t xml:space="preserve">1200 </w:t>
      </w:r>
      <w:r>
        <w:rPr>
          <w:lang w:val="cy-GB"/>
        </w:rPr>
        <w:t>o achosion i sylw’r gwasanaeth defnyddwyr yn y flwyddyn yn dod i ben fis Ebrill 2018 – cynnydd o</w:t>
      </w:r>
      <w:r w:rsidR="00A44300" w:rsidRPr="00581A99">
        <w:rPr>
          <w:lang w:val="cy-GB"/>
        </w:rPr>
        <w:t xml:space="preserve"> 6% </w:t>
      </w:r>
      <w:r>
        <w:rPr>
          <w:lang w:val="cy-GB"/>
        </w:rPr>
        <w:t xml:space="preserve">o’i </w:t>
      </w:r>
      <w:r w:rsidRPr="009E587E">
        <w:rPr>
          <w:lang w:val="cy-GB"/>
        </w:rPr>
        <w:t xml:space="preserve">gymharu </w:t>
      </w:r>
      <w:r w:rsidR="009E587E" w:rsidRPr="009E587E">
        <w:rPr>
          <w:lang w:val="cy-GB"/>
        </w:rPr>
        <w:t>â’r flwyddyn</w:t>
      </w:r>
      <w:r w:rsidR="009E587E">
        <w:rPr>
          <w:lang w:val="cy-GB"/>
        </w:rPr>
        <w:t xml:space="preserve"> flaenorol.</w:t>
      </w:r>
    </w:p>
    <w:p w:rsidR="003D44E1" w:rsidRPr="00581A99" w:rsidRDefault="003D44E1">
      <w:pPr>
        <w:rPr>
          <w:lang w:val="cy-GB"/>
        </w:rPr>
      </w:pPr>
    </w:p>
    <w:p w:rsidR="003D44E1" w:rsidRPr="00581A99" w:rsidRDefault="00CB34BB">
      <w:pPr>
        <w:rPr>
          <w:lang w:val="cy-GB"/>
        </w:rPr>
      </w:pPr>
      <w:r>
        <w:rPr>
          <w:lang w:val="cy-GB"/>
        </w:rPr>
        <w:t xml:space="preserve">Colled </w:t>
      </w:r>
      <w:r w:rsidR="00FC0A01">
        <w:rPr>
          <w:lang w:val="cy-GB"/>
        </w:rPr>
        <w:t>c</w:t>
      </w:r>
      <w:r>
        <w:rPr>
          <w:lang w:val="cy-GB"/>
        </w:rPr>
        <w:t>anolrif y sgamiau hyn oedd £330.</w:t>
      </w:r>
    </w:p>
    <w:p w:rsidR="003D44E1" w:rsidRPr="00581A99" w:rsidRDefault="003D44E1">
      <w:pPr>
        <w:rPr>
          <w:lang w:val="cy-GB"/>
        </w:rPr>
      </w:pPr>
    </w:p>
    <w:p w:rsidR="003D44E1" w:rsidRPr="00581A99" w:rsidRDefault="00FC0A01">
      <w:pPr>
        <w:rPr>
          <w:lang w:val="cy-GB"/>
        </w:rPr>
      </w:pPr>
      <w:r>
        <w:rPr>
          <w:lang w:val="cy-GB"/>
        </w:rPr>
        <w:t>Riportiwyd amrywiaeth o s</w:t>
      </w:r>
      <w:r w:rsidR="007F6565">
        <w:rPr>
          <w:lang w:val="cy-GB"/>
        </w:rPr>
        <w:t xml:space="preserve">gamiau buddsoddi </w:t>
      </w:r>
      <w:r>
        <w:rPr>
          <w:lang w:val="cy-GB"/>
        </w:rPr>
        <w:t xml:space="preserve">i’r gwasanaeth defnyddwyr, </w:t>
      </w:r>
      <w:r w:rsidR="007F6565">
        <w:rPr>
          <w:lang w:val="cy-GB"/>
        </w:rPr>
        <w:t>gan gynnwys</w:t>
      </w:r>
      <w:r w:rsidR="00A44300" w:rsidRPr="00581A99">
        <w:rPr>
          <w:lang w:val="cy-GB"/>
        </w:rPr>
        <w:t xml:space="preserve">: </w:t>
      </w:r>
    </w:p>
    <w:p w:rsidR="003D44E1" w:rsidRPr="00581A99" w:rsidRDefault="003D44E1">
      <w:pPr>
        <w:rPr>
          <w:lang w:val="cy-GB"/>
        </w:rPr>
      </w:pPr>
    </w:p>
    <w:p w:rsidR="003D44E1" w:rsidRPr="00581A99" w:rsidRDefault="00CB5AEF">
      <w:pPr>
        <w:rPr>
          <w:lang w:val="cy-GB"/>
        </w:rPr>
      </w:pPr>
      <w:r>
        <w:rPr>
          <w:b/>
          <w:lang w:val="cy-GB"/>
        </w:rPr>
        <w:t>Arian wedi’i amgryptio</w:t>
      </w:r>
      <w:r>
        <w:rPr>
          <w:lang w:val="cy-GB"/>
        </w:rPr>
        <w:t xml:space="preserve"> – Mae gwefannau ffug yn honni eu bod yn cynnig buddsoddiadau arian wedi’i amgryptio, fel </w:t>
      </w:r>
      <w:r w:rsidR="00A44300" w:rsidRPr="00581A99">
        <w:rPr>
          <w:lang w:val="cy-GB"/>
        </w:rPr>
        <w:t xml:space="preserve">Bitcoin. </w:t>
      </w:r>
      <w:r w:rsidR="000701F1">
        <w:rPr>
          <w:lang w:val="cy-GB"/>
        </w:rPr>
        <w:t>Yn aml, bydd twyllwyr</w:t>
      </w:r>
      <w:r>
        <w:rPr>
          <w:lang w:val="cy-GB"/>
        </w:rPr>
        <w:t xml:space="preserve"> yn ceisio honni bod </w:t>
      </w:r>
      <w:r w:rsidR="00FC0A01">
        <w:rPr>
          <w:lang w:val="cy-GB"/>
        </w:rPr>
        <w:t xml:space="preserve">enwogion </w:t>
      </w:r>
      <w:r>
        <w:rPr>
          <w:lang w:val="cy-GB"/>
        </w:rPr>
        <w:t xml:space="preserve">wedi cymeradwyo’r cwmni </w:t>
      </w:r>
      <w:r w:rsidR="004A7D8B">
        <w:rPr>
          <w:lang w:val="cy-GB"/>
        </w:rPr>
        <w:t>er mwyn rhoi hygrededd iddo.</w:t>
      </w:r>
    </w:p>
    <w:p w:rsidR="003D44E1" w:rsidRPr="00581A99" w:rsidRDefault="003D44E1">
      <w:pPr>
        <w:rPr>
          <w:lang w:val="cy-GB"/>
        </w:rPr>
      </w:pPr>
    </w:p>
    <w:p w:rsidR="003D44E1" w:rsidRPr="00581A99" w:rsidRDefault="00CB34BB">
      <w:pPr>
        <w:rPr>
          <w:lang w:val="cy-GB"/>
        </w:rPr>
      </w:pPr>
      <w:r>
        <w:rPr>
          <w:b/>
          <w:bCs/>
          <w:lang w:val="cy-GB"/>
        </w:rPr>
        <w:t xml:space="preserve">Dewisiadau deuaidd </w:t>
      </w:r>
      <w:r>
        <w:rPr>
          <w:lang w:val="cy-GB"/>
        </w:rPr>
        <w:t xml:space="preserve">- Mae twyllwyr yn </w:t>
      </w:r>
      <w:r w:rsidR="00FC0A01">
        <w:rPr>
          <w:lang w:val="cy-GB"/>
        </w:rPr>
        <w:t>dweud eu bod nhw’n f</w:t>
      </w:r>
      <w:r>
        <w:rPr>
          <w:lang w:val="cy-GB"/>
        </w:rPr>
        <w:t xml:space="preserve">roceriaid </w:t>
      </w:r>
      <w:r w:rsidR="00FC0A01">
        <w:rPr>
          <w:lang w:val="cy-GB"/>
        </w:rPr>
        <w:t xml:space="preserve">stoc </w:t>
      </w:r>
      <w:r>
        <w:rPr>
          <w:lang w:val="cy-GB"/>
        </w:rPr>
        <w:t>ac yn perswadio pobl i fetio ar a fydd cyfranddali</w:t>
      </w:r>
      <w:r w:rsidR="00FC0A01">
        <w:rPr>
          <w:lang w:val="cy-GB"/>
        </w:rPr>
        <w:t>adau ffug yn codi neu’n disgyn e</w:t>
      </w:r>
      <w:r>
        <w:rPr>
          <w:lang w:val="cy-GB"/>
        </w:rPr>
        <w:t xml:space="preserve">rbyn dyddiad penodol. Byddant yn addo enillion mawr. Dylech gadarnhau eu bod ar </w:t>
      </w:r>
      <w:r w:rsidR="000668AB">
        <w:rPr>
          <w:color w:val="1155CC"/>
          <w:u w:val="single"/>
          <w:lang w:val="cy-GB"/>
        </w:rPr>
        <w:t xml:space="preserve">Restr yr FCA ac nid </w:t>
      </w:r>
      <w:r>
        <w:rPr>
          <w:color w:val="1155CC"/>
          <w:u w:val="single"/>
          <w:lang w:val="cy-GB"/>
        </w:rPr>
        <w:t>y rhestr sy</w:t>
      </w:r>
      <w:r w:rsidR="000668AB">
        <w:rPr>
          <w:color w:val="1155CC"/>
          <w:u w:val="single"/>
          <w:lang w:val="cy-GB"/>
        </w:rPr>
        <w:t>’</w:t>
      </w:r>
      <w:r>
        <w:rPr>
          <w:color w:val="1155CC"/>
          <w:u w:val="single"/>
          <w:lang w:val="cy-GB"/>
        </w:rPr>
        <w:t xml:space="preserve">n rhybuddio am gwmnïau i'w hosgoi </w:t>
      </w:r>
    </w:p>
    <w:p w:rsidR="003D44E1" w:rsidRPr="00581A99" w:rsidRDefault="003D44E1">
      <w:pPr>
        <w:rPr>
          <w:lang w:val="cy-GB"/>
        </w:rPr>
      </w:pPr>
    </w:p>
    <w:p w:rsidR="003D44E1" w:rsidRPr="00581A99" w:rsidRDefault="00BA2709">
      <w:pPr>
        <w:rPr>
          <w:lang w:val="cy-GB"/>
        </w:rPr>
      </w:pPr>
      <w:r>
        <w:rPr>
          <w:b/>
          <w:lang w:val="cy-GB"/>
        </w:rPr>
        <w:t>Gwyliau cyfran gyfnodol</w:t>
      </w:r>
      <w:r w:rsidR="000701F1">
        <w:rPr>
          <w:lang w:val="cy-GB"/>
        </w:rPr>
        <w:t xml:space="preserve"> – Mae twyllwyr yn addo prynu eich aelodaeth am ffi ymlaen llaw. </w:t>
      </w:r>
      <w:r w:rsidR="00A44300" w:rsidRPr="00581A99">
        <w:rPr>
          <w:lang w:val="cy-GB"/>
        </w:rPr>
        <w:t xml:space="preserve"> </w:t>
      </w:r>
    </w:p>
    <w:p w:rsidR="003D44E1" w:rsidRPr="00581A99" w:rsidRDefault="003D44E1">
      <w:pPr>
        <w:rPr>
          <w:lang w:val="cy-GB"/>
        </w:rPr>
      </w:pPr>
    </w:p>
    <w:p w:rsidR="003D44E1" w:rsidRPr="00581A99" w:rsidRDefault="000701F1">
      <w:pPr>
        <w:rPr>
          <w:lang w:val="cy-GB"/>
        </w:rPr>
      </w:pPr>
      <w:r>
        <w:rPr>
          <w:b/>
          <w:lang w:val="cy-GB"/>
        </w:rPr>
        <w:t>Cyfreithwyr ffug</w:t>
      </w:r>
      <w:r>
        <w:rPr>
          <w:lang w:val="cy-GB"/>
        </w:rPr>
        <w:t xml:space="preserve"> – Bydd twyllwr yn rhyng-gipio negeseuon e-bost gan gyfreithiwr dilys ac yn mynd ati i’w ddynwared.</w:t>
      </w:r>
      <w:r w:rsidR="00A44300" w:rsidRPr="00581A99">
        <w:rPr>
          <w:lang w:val="cy-GB"/>
        </w:rPr>
        <w:t xml:space="preserve"> </w:t>
      </w:r>
      <w:r>
        <w:rPr>
          <w:lang w:val="cy-GB"/>
        </w:rPr>
        <w:t xml:space="preserve">Yn aml, mae twyllwyr yn gweithredu pan fydd eiddo yn newid dwylo ac yn dargyfeirio’r arian i’w cyfrif banc. Dylech gadarnhau bod cyfreithiwr yn ddilys trwy edrych ar restr yr </w:t>
      </w:r>
      <w:hyperlink r:id="rId5">
        <w:r>
          <w:rPr>
            <w:color w:val="1155CC"/>
            <w:u w:val="single"/>
            <w:lang w:val="cy-GB"/>
          </w:rPr>
          <w:t>Awdurdod Rheoleiddio</w:t>
        </w:r>
        <w:r w:rsidR="00FC0A01">
          <w:rPr>
            <w:color w:val="1155CC"/>
            <w:u w:val="single"/>
            <w:lang w:val="cy-GB"/>
          </w:rPr>
          <w:t xml:space="preserve"> </w:t>
        </w:r>
        <w:r>
          <w:rPr>
            <w:color w:val="1155CC"/>
            <w:u w:val="single"/>
            <w:lang w:val="cy-GB"/>
          </w:rPr>
          <w:t>Cyfreithwyr</w:t>
        </w:r>
      </w:hyperlink>
      <w:r w:rsidR="00A44300" w:rsidRPr="00581A99">
        <w:rPr>
          <w:lang w:val="cy-GB"/>
        </w:rPr>
        <w:t xml:space="preserve">. </w:t>
      </w:r>
    </w:p>
    <w:p w:rsidR="003D44E1" w:rsidRPr="00581A99" w:rsidRDefault="003D44E1">
      <w:pPr>
        <w:rPr>
          <w:lang w:val="cy-GB"/>
        </w:rPr>
      </w:pPr>
    </w:p>
    <w:p w:rsidR="003D44E1" w:rsidRPr="00581A99" w:rsidRDefault="000701F1">
      <w:pPr>
        <w:rPr>
          <w:b/>
          <w:lang w:val="cy-GB"/>
        </w:rPr>
      </w:pPr>
      <w:r>
        <w:rPr>
          <w:b/>
          <w:lang w:val="cy-GB"/>
        </w:rPr>
        <w:t>Meddai [Insert name], Prif Weithredwr Cyngor ar Bopeth [insert name]</w:t>
      </w:r>
      <w:r w:rsidR="00A44300" w:rsidRPr="00581A99">
        <w:rPr>
          <w:b/>
          <w:lang w:val="cy-GB"/>
        </w:rPr>
        <w:t>:</w:t>
      </w:r>
    </w:p>
    <w:p w:rsidR="003D44E1" w:rsidRPr="00581A99" w:rsidRDefault="00A44300">
      <w:pPr>
        <w:rPr>
          <w:lang w:val="cy-GB"/>
        </w:rPr>
      </w:pPr>
      <w:r w:rsidRPr="00581A99">
        <w:rPr>
          <w:lang w:val="cy-GB"/>
        </w:rPr>
        <w:t>“</w:t>
      </w:r>
      <w:r w:rsidR="000701F1">
        <w:rPr>
          <w:lang w:val="cy-GB"/>
        </w:rPr>
        <w:t xml:space="preserve">Mae twyllwyr yn gallu dynwared gweithwyr proffesiynol coler wen yn effeithiol, yn enwedig ar-lein, gan argyhoeddi pobl eu bod </w:t>
      </w:r>
      <w:r w:rsidR="00FC0A01">
        <w:rPr>
          <w:lang w:val="cy-GB"/>
        </w:rPr>
        <w:t>nhw’n ddilys</w:t>
      </w:r>
      <w:r w:rsidRPr="00581A99">
        <w:rPr>
          <w:lang w:val="cy-GB"/>
        </w:rPr>
        <w:t>.</w:t>
      </w:r>
    </w:p>
    <w:p w:rsidR="003D44E1" w:rsidRPr="00581A99" w:rsidRDefault="003D44E1">
      <w:pPr>
        <w:rPr>
          <w:lang w:val="cy-GB"/>
        </w:rPr>
      </w:pPr>
    </w:p>
    <w:p w:rsidR="003D44E1" w:rsidRPr="00581A99" w:rsidRDefault="00A44300">
      <w:pPr>
        <w:rPr>
          <w:lang w:val="cy-GB"/>
        </w:rPr>
      </w:pPr>
      <w:r w:rsidRPr="00581A99">
        <w:rPr>
          <w:lang w:val="cy-GB"/>
        </w:rPr>
        <w:t>“</w:t>
      </w:r>
      <w:r w:rsidR="000701F1">
        <w:rPr>
          <w:lang w:val="cy-GB"/>
        </w:rPr>
        <w:t xml:space="preserve">Mae llawer iawn yn y fantol </w:t>
      </w:r>
      <w:r w:rsidR="009B5105">
        <w:rPr>
          <w:lang w:val="cy-GB"/>
        </w:rPr>
        <w:t>gyda sgamiau ariannol a chyfreithiol</w:t>
      </w:r>
      <w:r w:rsidR="000668AB">
        <w:rPr>
          <w:lang w:val="cy-GB"/>
        </w:rPr>
        <w:t>,</w:t>
      </w:r>
      <w:r w:rsidR="009B5105">
        <w:rPr>
          <w:lang w:val="cy-GB"/>
        </w:rPr>
        <w:t xml:space="preserve"> ac mae perygl i chi golli’ch cynilion neu’ch cronfa bensiwn</w:t>
      </w:r>
      <w:r w:rsidRPr="00581A99">
        <w:rPr>
          <w:lang w:val="cy-GB"/>
        </w:rPr>
        <w:t xml:space="preserve">, </w:t>
      </w:r>
      <w:r w:rsidR="009B5105">
        <w:rPr>
          <w:lang w:val="cy-GB"/>
        </w:rPr>
        <w:t>gan beryglu’ch sefydlogrwydd ariannol hirdymor.</w:t>
      </w:r>
    </w:p>
    <w:p w:rsidR="003D44E1" w:rsidRPr="00581A99" w:rsidRDefault="003D44E1">
      <w:pPr>
        <w:rPr>
          <w:lang w:val="cy-GB"/>
        </w:rPr>
      </w:pPr>
    </w:p>
    <w:p w:rsidR="003D44E1" w:rsidRPr="00F00657" w:rsidRDefault="00A44300">
      <w:pPr>
        <w:rPr>
          <w:b/>
          <w:lang w:val="cy-GB"/>
        </w:rPr>
      </w:pPr>
      <w:r w:rsidRPr="00F00657">
        <w:rPr>
          <w:lang w:val="cy-GB"/>
        </w:rPr>
        <w:lastRenderedPageBreak/>
        <w:t>“</w:t>
      </w:r>
      <w:r w:rsidR="007D64EF">
        <w:rPr>
          <w:lang w:val="cy-GB"/>
        </w:rPr>
        <w:t>Os oes</w:t>
      </w:r>
      <w:r w:rsidR="000668AB" w:rsidRPr="00F00657">
        <w:rPr>
          <w:lang w:val="cy-GB"/>
        </w:rPr>
        <w:t xml:space="preserve"> rhywun yn ceisio’ch perswadio i wneud buddsoddiad, peidiwch </w:t>
      </w:r>
      <w:r w:rsidR="00BE3BE4" w:rsidRPr="00F00657">
        <w:rPr>
          <w:lang w:val="cy-GB"/>
        </w:rPr>
        <w:t>â gwneud unrhyw beth he</w:t>
      </w:r>
      <w:r w:rsidR="00FC0A01">
        <w:rPr>
          <w:lang w:val="cy-GB"/>
        </w:rPr>
        <w:t xml:space="preserve">b sicrhau bod y buddsoddiad yn un </w:t>
      </w:r>
      <w:r w:rsidR="00BE3BE4" w:rsidRPr="00F00657">
        <w:rPr>
          <w:lang w:val="cy-GB"/>
        </w:rPr>
        <w:t xml:space="preserve">dilys, yn enwedig os oes rhywun yn cysylltu </w:t>
      </w:r>
      <w:r w:rsidR="00F00657" w:rsidRPr="00F00657">
        <w:rPr>
          <w:lang w:val="cy-GB"/>
        </w:rPr>
        <w:t>â chi’</w:t>
      </w:r>
      <w:r w:rsidR="00F00657">
        <w:rPr>
          <w:lang w:val="cy-GB"/>
        </w:rPr>
        <w:t>n ddigymell</w:t>
      </w:r>
      <w:r w:rsidRPr="00F00657">
        <w:rPr>
          <w:lang w:val="cy-GB"/>
        </w:rPr>
        <w:t>.”</w:t>
      </w:r>
      <w:r w:rsidRPr="00F00657">
        <w:rPr>
          <w:b/>
          <w:lang w:val="cy-GB"/>
        </w:rPr>
        <w:t xml:space="preserve"> </w:t>
      </w:r>
    </w:p>
    <w:p w:rsidR="003D44E1" w:rsidRPr="00581A99" w:rsidRDefault="003D44E1">
      <w:pPr>
        <w:rPr>
          <w:b/>
          <w:lang w:val="cy-GB"/>
        </w:rPr>
      </w:pPr>
    </w:p>
    <w:p w:rsidR="003D44E1" w:rsidRPr="00581A99" w:rsidRDefault="00F00657">
      <w:pPr>
        <w:rPr>
          <w:lang w:val="cy-GB"/>
        </w:rPr>
      </w:pPr>
      <w:r>
        <w:rPr>
          <w:lang w:val="cy-GB"/>
        </w:rPr>
        <w:t xml:space="preserve">Er mwyn helpu i atal pobl rhag colli arian i’r sgamiau hyn, mae Cyngor ar Bopeth </w:t>
      </w:r>
      <w:r w:rsidR="00A44300" w:rsidRPr="00581A99">
        <w:rPr>
          <w:lang w:val="cy-GB"/>
        </w:rPr>
        <w:t xml:space="preserve">[insert name] </w:t>
      </w:r>
      <w:r>
        <w:rPr>
          <w:lang w:val="cy-GB"/>
        </w:rPr>
        <w:t>yn rhannu cyngor ar sut i adnabod sgamiau:</w:t>
      </w:r>
    </w:p>
    <w:p w:rsidR="00C6175D" w:rsidRPr="00C6175D" w:rsidRDefault="006B1CC0" w:rsidP="00C6175D">
      <w:pPr>
        <w:numPr>
          <w:ilvl w:val="0"/>
          <w:numId w:val="1"/>
        </w:numPr>
        <w:contextualSpacing/>
        <w:rPr>
          <w:highlight w:val="white"/>
          <w:lang w:val="cy-GB"/>
        </w:rPr>
      </w:pPr>
      <w:r>
        <w:rPr>
          <w:highlight w:val="white"/>
          <w:lang w:val="cy-GB"/>
        </w:rPr>
        <w:t xml:space="preserve">Dylech fod yn wyliadwrus os oes rhywun yn </w:t>
      </w:r>
      <w:r w:rsidRPr="006B1CC0">
        <w:rPr>
          <w:highlight w:val="white"/>
          <w:lang w:val="cy-GB"/>
        </w:rPr>
        <w:t>cysylltu â chi’n</w:t>
      </w:r>
      <w:r>
        <w:rPr>
          <w:highlight w:val="white"/>
          <w:lang w:val="cy-GB"/>
        </w:rPr>
        <w:t xml:space="preserve"> ddigymell</w:t>
      </w:r>
      <w:r w:rsidR="00C6175D">
        <w:rPr>
          <w:highlight w:val="white"/>
          <w:lang w:val="cy-GB"/>
        </w:rPr>
        <w:t>, hyd yn oed os yw’r enw yn gyfarwydd i chi</w:t>
      </w:r>
    </w:p>
    <w:p w:rsidR="003D44E1" w:rsidRPr="00581A99" w:rsidRDefault="00C6175D">
      <w:pPr>
        <w:numPr>
          <w:ilvl w:val="0"/>
          <w:numId w:val="1"/>
        </w:numPr>
        <w:contextualSpacing/>
        <w:rPr>
          <w:highlight w:val="white"/>
          <w:lang w:val="cy-GB"/>
        </w:rPr>
      </w:pPr>
      <w:r>
        <w:rPr>
          <w:highlight w:val="white"/>
          <w:lang w:val="cy-GB"/>
        </w:rPr>
        <w:t xml:space="preserve">Peidiwch </w:t>
      </w:r>
      <w:r w:rsidRPr="00C6175D">
        <w:rPr>
          <w:highlight w:val="white"/>
          <w:lang w:val="cy-GB"/>
        </w:rPr>
        <w:t>â rhuthro</w:t>
      </w:r>
      <w:r>
        <w:rPr>
          <w:highlight w:val="white"/>
          <w:lang w:val="cy-GB"/>
        </w:rPr>
        <w:t xml:space="preserve"> </w:t>
      </w:r>
      <w:r w:rsidR="00A44300" w:rsidRPr="00581A99">
        <w:rPr>
          <w:highlight w:val="white"/>
          <w:lang w:val="cy-GB"/>
        </w:rPr>
        <w:t xml:space="preserve">– </w:t>
      </w:r>
      <w:r w:rsidR="00FC0A01">
        <w:rPr>
          <w:highlight w:val="white"/>
          <w:lang w:val="cy-GB"/>
        </w:rPr>
        <w:t xml:space="preserve">does dim </w:t>
      </w:r>
      <w:r w:rsidR="00B50321">
        <w:rPr>
          <w:highlight w:val="white"/>
          <w:lang w:val="cy-GB"/>
        </w:rPr>
        <w:t>angen i chi wneud penderfyniad ar unwaith</w:t>
      </w:r>
    </w:p>
    <w:p w:rsidR="003D44E1" w:rsidRPr="00581A99" w:rsidRDefault="00FC0A01">
      <w:pPr>
        <w:numPr>
          <w:ilvl w:val="0"/>
          <w:numId w:val="1"/>
        </w:numPr>
        <w:contextualSpacing/>
        <w:rPr>
          <w:highlight w:val="white"/>
          <w:lang w:val="cy-GB"/>
        </w:rPr>
      </w:pPr>
      <w:r>
        <w:rPr>
          <w:highlight w:val="white"/>
          <w:lang w:val="cy-GB"/>
        </w:rPr>
        <w:t>Os yw’n swnio’n rhy dda i fod yn wir, mae’n debyg mai sgâm yw e</w:t>
      </w:r>
    </w:p>
    <w:p w:rsidR="003D44E1" w:rsidRPr="00581A99" w:rsidRDefault="00B50321">
      <w:pPr>
        <w:numPr>
          <w:ilvl w:val="0"/>
          <w:numId w:val="1"/>
        </w:numPr>
        <w:contextualSpacing/>
        <w:rPr>
          <w:highlight w:val="white"/>
          <w:lang w:val="cy-GB"/>
        </w:rPr>
      </w:pPr>
      <w:r>
        <w:rPr>
          <w:highlight w:val="white"/>
          <w:lang w:val="cy-GB"/>
        </w:rPr>
        <w:t xml:space="preserve">Peidiwch byth ag anfon arian at rywun nad ydych chi wedi’i gyfarfod o’r blaen </w:t>
      </w:r>
    </w:p>
    <w:p w:rsidR="003D44E1" w:rsidRPr="00581A99" w:rsidRDefault="00B50321">
      <w:pPr>
        <w:numPr>
          <w:ilvl w:val="0"/>
          <w:numId w:val="1"/>
        </w:numPr>
        <w:rPr>
          <w:highlight w:val="white"/>
          <w:lang w:val="cy-GB"/>
        </w:rPr>
      </w:pPr>
      <w:r>
        <w:rPr>
          <w:highlight w:val="white"/>
          <w:lang w:val="cy-GB"/>
        </w:rPr>
        <w:t xml:space="preserve">Peidiwch byth </w:t>
      </w:r>
      <w:r w:rsidR="00F743BB" w:rsidRPr="00F743BB">
        <w:rPr>
          <w:highlight w:val="white"/>
          <w:lang w:val="cy-GB"/>
        </w:rPr>
        <w:t>â datgelu’ch</w:t>
      </w:r>
      <w:r w:rsidR="00F743BB">
        <w:rPr>
          <w:highlight w:val="white"/>
          <w:lang w:val="cy-GB"/>
        </w:rPr>
        <w:t xml:space="preserve"> manylion banc</w:t>
      </w:r>
      <w:r w:rsidR="002F6D11">
        <w:rPr>
          <w:highlight w:val="white"/>
          <w:lang w:val="cy-GB"/>
        </w:rPr>
        <w:t xml:space="preserve"> oni bai eich bod yn sicr y gallwch ymddiried yn y sawl sy’n </w:t>
      </w:r>
      <w:r w:rsidR="002F6D11" w:rsidRPr="000C1D19">
        <w:rPr>
          <w:highlight w:val="white"/>
          <w:lang w:val="cy-GB"/>
        </w:rPr>
        <w:t xml:space="preserve">cysylltu </w:t>
      </w:r>
      <w:r w:rsidR="000C1D19" w:rsidRPr="000C1D19">
        <w:rPr>
          <w:highlight w:val="white"/>
          <w:lang w:val="cy-GB"/>
        </w:rPr>
        <w:t>â</w:t>
      </w:r>
      <w:r w:rsidR="000C1D19">
        <w:rPr>
          <w:highlight w:val="white"/>
          <w:lang w:val="cy-GB"/>
        </w:rPr>
        <w:t xml:space="preserve"> chi </w:t>
      </w:r>
    </w:p>
    <w:p w:rsidR="003D44E1" w:rsidRPr="00581A99" w:rsidRDefault="000C1D19">
      <w:pPr>
        <w:numPr>
          <w:ilvl w:val="0"/>
          <w:numId w:val="1"/>
        </w:numPr>
        <w:contextualSpacing/>
        <w:rPr>
          <w:highlight w:val="white"/>
          <w:lang w:val="cy-GB"/>
        </w:rPr>
      </w:pPr>
      <w:r>
        <w:rPr>
          <w:highlight w:val="white"/>
          <w:lang w:val="cy-GB"/>
        </w:rPr>
        <w:t>Anwybyddwch hysbysebion swyddi sy’n gofyn am arian ymlaen llaw</w:t>
      </w:r>
    </w:p>
    <w:p w:rsidR="003D44E1" w:rsidRPr="00581A99" w:rsidRDefault="00FC0A01">
      <w:pPr>
        <w:numPr>
          <w:ilvl w:val="0"/>
          <w:numId w:val="1"/>
        </w:numPr>
        <w:contextualSpacing/>
        <w:rPr>
          <w:highlight w:val="white"/>
          <w:lang w:val="cy-GB"/>
        </w:rPr>
      </w:pPr>
      <w:r>
        <w:rPr>
          <w:highlight w:val="white"/>
          <w:lang w:val="cy-GB"/>
        </w:rPr>
        <w:t xml:space="preserve">Dydy </w:t>
      </w:r>
      <w:r w:rsidR="00A40628">
        <w:rPr>
          <w:highlight w:val="white"/>
          <w:lang w:val="cy-GB"/>
        </w:rPr>
        <w:t xml:space="preserve">cwmnïau cyfrifiadurol dilys </w:t>
      </w:r>
      <w:r>
        <w:rPr>
          <w:highlight w:val="white"/>
          <w:lang w:val="cy-GB"/>
        </w:rPr>
        <w:t xml:space="preserve">ddim </w:t>
      </w:r>
      <w:r w:rsidR="00A40628">
        <w:rPr>
          <w:highlight w:val="white"/>
          <w:lang w:val="cy-GB"/>
        </w:rPr>
        <w:t xml:space="preserve">yn gwneud </w:t>
      </w:r>
      <w:r w:rsidR="00A40628" w:rsidRPr="000F5124">
        <w:rPr>
          <w:highlight w:val="white"/>
          <w:lang w:val="cy-GB"/>
        </w:rPr>
        <w:t>galwadau ffôn</w:t>
      </w:r>
      <w:r>
        <w:rPr>
          <w:highlight w:val="white"/>
          <w:lang w:val="cy-GB"/>
        </w:rPr>
        <w:t xml:space="preserve"> digymell i’ch </w:t>
      </w:r>
      <w:r w:rsidR="00A40628">
        <w:rPr>
          <w:highlight w:val="white"/>
          <w:lang w:val="cy-GB"/>
        </w:rPr>
        <w:t xml:space="preserve">helpu i </w:t>
      </w:r>
      <w:r w:rsidR="000F5124">
        <w:rPr>
          <w:highlight w:val="white"/>
          <w:lang w:val="cy-GB"/>
        </w:rPr>
        <w:t>atgyweirio’ch cyfrifiadur</w:t>
      </w:r>
    </w:p>
    <w:p w:rsidR="003D44E1" w:rsidRPr="007D12B5" w:rsidRDefault="00FC0A01">
      <w:pPr>
        <w:numPr>
          <w:ilvl w:val="0"/>
          <w:numId w:val="1"/>
        </w:numPr>
        <w:contextualSpacing/>
        <w:rPr>
          <w:highlight w:val="white"/>
          <w:lang w:val="cy-GB"/>
        </w:rPr>
      </w:pPr>
      <w:r>
        <w:rPr>
          <w:highlight w:val="white"/>
          <w:lang w:val="cy-GB"/>
        </w:rPr>
        <w:t>Ydych chi’n amau sgâm? Rhowch y ffôn i lawr, arhoswch bum munud i glirio’r lein neu defnyddiwch ffôn arall</w:t>
      </w:r>
    </w:p>
    <w:p w:rsidR="003D44E1" w:rsidRPr="00581A99" w:rsidRDefault="00BA70C0">
      <w:pPr>
        <w:numPr>
          <w:ilvl w:val="0"/>
          <w:numId w:val="1"/>
        </w:numPr>
        <w:rPr>
          <w:highlight w:val="white"/>
          <w:lang w:val="cy-GB"/>
        </w:rPr>
      </w:pPr>
      <w:r>
        <w:rPr>
          <w:highlight w:val="white"/>
          <w:lang w:val="cy-GB"/>
        </w:rPr>
        <w:t>Rhywun yn ceisio dwyn perswâd arnoch chi? Dywedwch “Dim Diolch”</w:t>
      </w:r>
    </w:p>
    <w:p w:rsidR="003D44E1" w:rsidRPr="00581A99" w:rsidRDefault="00BA70C0">
      <w:pPr>
        <w:numPr>
          <w:ilvl w:val="0"/>
          <w:numId w:val="1"/>
        </w:numPr>
        <w:contextualSpacing/>
        <w:rPr>
          <w:highlight w:val="white"/>
          <w:lang w:val="cy-GB"/>
        </w:rPr>
      </w:pPr>
      <w:r w:rsidRPr="00451869">
        <w:rPr>
          <w:highlight w:val="white"/>
          <w:lang w:val="cy-GB"/>
        </w:rPr>
        <w:t xml:space="preserve">Peidiwch </w:t>
      </w:r>
      <w:r w:rsidR="00AF6E1C" w:rsidRPr="00451869">
        <w:rPr>
          <w:highlight w:val="white"/>
          <w:lang w:val="cy-GB"/>
        </w:rPr>
        <w:t>â dioddef mewn tawelwch</w:t>
      </w:r>
      <w:r w:rsidR="00AF6E1C">
        <w:rPr>
          <w:highlight w:val="white"/>
          <w:lang w:val="cy-GB"/>
        </w:rPr>
        <w:t xml:space="preserve"> </w:t>
      </w:r>
      <w:r w:rsidR="00A44300" w:rsidRPr="00581A99">
        <w:rPr>
          <w:highlight w:val="white"/>
          <w:lang w:val="cy-GB"/>
        </w:rPr>
        <w:t xml:space="preserve">– </w:t>
      </w:r>
      <w:r w:rsidR="00AF6E1C">
        <w:rPr>
          <w:highlight w:val="white"/>
          <w:lang w:val="cy-GB"/>
        </w:rPr>
        <w:t>mae’n bwysig siarad am sgamiau</w:t>
      </w:r>
    </w:p>
    <w:p w:rsidR="003D44E1" w:rsidRPr="00581A99" w:rsidRDefault="003D44E1">
      <w:pPr>
        <w:rPr>
          <w:b/>
          <w:lang w:val="cy-GB"/>
        </w:rPr>
      </w:pPr>
    </w:p>
    <w:p w:rsidR="003D44E1" w:rsidRPr="00581A99" w:rsidRDefault="00D56267">
      <w:pPr>
        <w:spacing w:line="331" w:lineRule="auto"/>
        <w:rPr>
          <w:highlight w:val="white"/>
          <w:lang w:val="cy-GB"/>
        </w:rPr>
      </w:pPr>
      <w:r>
        <w:rPr>
          <w:highlight w:val="white"/>
          <w:lang w:val="cy-GB"/>
        </w:rPr>
        <w:t>[</w:t>
      </w:r>
      <w:r w:rsidR="003D3046">
        <w:rPr>
          <w:highlight w:val="white"/>
          <w:lang w:val="cy-GB"/>
        </w:rPr>
        <w:t xml:space="preserve">Mae </w:t>
      </w:r>
      <w:r>
        <w:rPr>
          <w:highlight w:val="white"/>
          <w:lang w:val="cy-GB"/>
        </w:rPr>
        <w:t>Cyngor ar Bopeth</w:t>
      </w:r>
      <w:r w:rsidR="00A44300" w:rsidRPr="00581A99">
        <w:rPr>
          <w:highlight w:val="white"/>
          <w:lang w:val="cy-GB"/>
        </w:rPr>
        <w:t xml:space="preserve"> </w:t>
      </w:r>
      <w:r w:rsidR="00A44300" w:rsidRPr="00581A99">
        <w:rPr>
          <w:b/>
          <w:highlight w:val="white"/>
          <w:lang w:val="cy-GB"/>
        </w:rPr>
        <w:t>[insert name]</w:t>
      </w:r>
      <w:r>
        <w:rPr>
          <w:highlight w:val="white"/>
          <w:lang w:val="cy-GB"/>
        </w:rPr>
        <w:t xml:space="preserve">] NEU </w:t>
      </w:r>
      <w:r w:rsidR="003D3046">
        <w:rPr>
          <w:highlight w:val="white"/>
          <w:lang w:val="cy-GB"/>
        </w:rPr>
        <w:t xml:space="preserve">[Mae </w:t>
      </w:r>
      <w:r>
        <w:rPr>
          <w:highlight w:val="white"/>
          <w:lang w:val="cy-GB"/>
        </w:rPr>
        <w:t>Cyngor ar Bopeth</w:t>
      </w:r>
      <w:r w:rsidR="00A44300" w:rsidRPr="00581A99">
        <w:rPr>
          <w:highlight w:val="white"/>
          <w:lang w:val="cy-GB"/>
        </w:rPr>
        <w:t xml:space="preserve"> </w:t>
      </w:r>
      <w:r w:rsidR="00A44300" w:rsidRPr="00581A99">
        <w:rPr>
          <w:b/>
          <w:highlight w:val="white"/>
          <w:lang w:val="cy-GB"/>
        </w:rPr>
        <w:t xml:space="preserve">[insert name] </w:t>
      </w:r>
      <w:r>
        <w:rPr>
          <w:highlight w:val="white"/>
          <w:lang w:val="cy-GB"/>
        </w:rPr>
        <w:t>a</w:t>
      </w:r>
      <w:r w:rsidR="00A44300" w:rsidRPr="00581A99">
        <w:rPr>
          <w:b/>
          <w:highlight w:val="white"/>
          <w:lang w:val="cy-GB"/>
        </w:rPr>
        <w:t xml:space="preserve"> </w:t>
      </w:r>
      <w:r w:rsidRPr="003D3046">
        <w:rPr>
          <w:highlight w:val="white"/>
          <w:lang w:val="cy-GB"/>
        </w:rPr>
        <w:t>Safonau Masnach</w:t>
      </w:r>
      <w:r w:rsidR="003D3046">
        <w:rPr>
          <w:highlight w:val="white"/>
          <w:lang w:val="cy-GB"/>
        </w:rPr>
        <w:t>]</w:t>
      </w:r>
      <w:r>
        <w:rPr>
          <w:highlight w:val="white"/>
          <w:lang w:val="cy-GB"/>
        </w:rPr>
        <w:t xml:space="preserve"> yn cynnal </w:t>
      </w:r>
      <w:r w:rsidR="003D3046">
        <w:rPr>
          <w:highlight w:val="white"/>
          <w:lang w:val="cy-GB"/>
        </w:rPr>
        <w:t xml:space="preserve">digwyddiad i helpu pobl i wybod os ydynt wedi’u targedu gan dwyll. Mae’r digwyddiad yn rhan o Fis Ymwybyddiaeth o Sgamiau ym mis Mehefin, sy’n ymgyrch </w:t>
      </w:r>
      <w:r w:rsidR="00FC0A01">
        <w:rPr>
          <w:highlight w:val="white"/>
          <w:lang w:val="cy-GB"/>
        </w:rPr>
        <w:t xml:space="preserve">genedlaethol i annog pobl i riportio </w:t>
      </w:r>
      <w:r w:rsidR="003D3046">
        <w:rPr>
          <w:highlight w:val="white"/>
          <w:lang w:val="cy-GB"/>
        </w:rPr>
        <w:t>sgamiau a siarad amdanyn</w:t>
      </w:r>
      <w:r w:rsidR="00FC0A01">
        <w:rPr>
          <w:highlight w:val="white"/>
          <w:lang w:val="cy-GB"/>
        </w:rPr>
        <w:t xml:space="preserve"> nhw</w:t>
      </w:r>
      <w:r w:rsidR="003D3046">
        <w:rPr>
          <w:highlight w:val="white"/>
          <w:lang w:val="cy-GB"/>
        </w:rPr>
        <w:t>.</w:t>
      </w:r>
    </w:p>
    <w:p w:rsidR="003D44E1" w:rsidRPr="00581A99" w:rsidRDefault="003D44E1">
      <w:pPr>
        <w:spacing w:line="331" w:lineRule="auto"/>
        <w:rPr>
          <w:highlight w:val="white"/>
          <w:lang w:val="cy-GB"/>
        </w:rPr>
      </w:pPr>
    </w:p>
    <w:p w:rsidR="003D44E1" w:rsidRPr="00581A99" w:rsidRDefault="003D3046">
      <w:pPr>
        <w:spacing w:line="397" w:lineRule="auto"/>
        <w:rPr>
          <w:highlight w:val="white"/>
          <w:lang w:val="cy-GB"/>
        </w:rPr>
      </w:pPr>
      <w:r>
        <w:rPr>
          <w:highlight w:val="white"/>
          <w:lang w:val="cy-GB"/>
        </w:rPr>
        <w:t>Cynhelir y digwyddiad ar</w:t>
      </w:r>
      <w:r w:rsidR="00A44300" w:rsidRPr="00581A99">
        <w:rPr>
          <w:highlight w:val="white"/>
          <w:lang w:val="cy-GB"/>
        </w:rPr>
        <w:t xml:space="preserve"> </w:t>
      </w:r>
      <w:r w:rsidR="00A44300" w:rsidRPr="00581A99">
        <w:rPr>
          <w:b/>
          <w:highlight w:val="white"/>
          <w:lang w:val="cy-GB"/>
        </w:rPr>
        <w:t xml:space="preserve">[insert date] </w:t>
      </w:r>
      <w:r>
        <w:rPr>
          <w:highlight w:val="white"/>
          <w:lang w:val="cy-GB"/>
        </w:rPr>
        <w:t>yn</w:t>
      </w:r>
      <w:r w:rsidR="00A44300" w:rsidRPr="00581A99">
        <w:rPr>
          <w:highlight w:val="white"/>
          <w:lang w:val="cy-GB"/>
        </w:rPr>
        <w:t xml:space="preserve"> </w:t>
      </w:r>
      <w:r w:rsidR="00A44300" w:rsidRPr="00581A99">
        <w:rPr>
          <w:b/>
          <w:highlight w:val="white"/>
          <w:lang w:val="cy-GB"/>
        </w:rPr>
        <w:t>[insert address and time]</w:t>
      </w:r>
      <w:r w:rsidR="00A44300" w:rsidRPr="00581A99">
        <w:rPr>
          <w:highlight w:val="white"/>
          <w:lang w:val="cy-GB"/>
        </w:rPr>
        <w:t>.</w:t>
      </w:r>
    </w:p>
    <w:p w:rsidR="003D44E1" w:rsidRPr="00581A99" w:rsidRDefault="003D44E1">
      <w:pPr>
        <w:rPr>
          <w:b/>
          <w:lang w:val="cy-GB"/>
        </w:rPr>
      </w:pPr>
    </w:p>
    <w:p w:rsidR="003D44E1" w:rsidRPr="00581A99" w:rsidRDefault="003D44E1">
      <w:pPr>
        <w:rPr>
          <w:b/>
          <w:lang w:val="cy-GB"/>
        </w:rPr>
      </w:pPr>
    </w:p>
    <w:p w:rsidR="003D44E1" w:rsidRPr="00581A99" w:rsidRDefault="003D3046">
      <w:pPr>
        <w:rPr>
          <w:b/>
          <w:lang w:val="cy-GB"/>
        </w:rPr>
      </w:pPr>
      <w:r>
        <w:rPr>
          <w:b/>
          <w:lang w:val="cy-GB"/>
        </w:rPr>
        <w:t>-diwedd</w:t>
      </w:r>
      <w:r w:rsidR="00A44300" w:rsidRPr="00581A99">
        <w:rPr>
          <w:b/>
          <w:lang w:val="cy-GB"/>
        </w:rPr>
        <w:t xml:space="preserve">- </w:t>
      </w:r>
    </w:p>
    <w:p w:rsidR="003D44E1" w:rsidRPr="00581A99" w:rsidRDefault="003D44E1">
      <w:pPr>
        <w:rPr>
          <w:b/>
          <w:lang w:val="cy-GB"/>
        </w:rPr>
      </w:pPr>
      <w:bookmarkStart w:id="1" w:name="cysill"/>
      <w:bookmarkEnd w:id="1"/>
    </w:p>
    <w:sectPr w:rsidR="003D44E1" w:rsidRPr="00581A99" w:rsidSect="00F639A4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17025"/>
    <w:multiLevelType w:val="multilevel"/>
    <w:tmpl w:val="37F419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3D44E1"/>
    <w:rsid w:val="000668AB"/>
    <w:rsid w:val="000701F1"/>
    <w:rsid w:val="000C1D19"/>
    <w:rsid w:val="000F5124"/>
    <w:rsid w:val="002F6D11"/>
    <w:rsid w:val="003D3046"/>
    <w:rsid w:val="003D44E1"/>
    <w:rsid w:val="00451869"/>
    <w:rsid w:val="004A7D8B"/>
    <w:rsid w:val="00581A99"/>
    <w:rsid w:val="006B1CC0"/>
    <w:rsid w:val="007D12B5"/>
    <w:rsid w:val="007D64EF"/>
    <w:rsid w:val="007F6565"/>
    <w:rsid w:val="00981756"/>
    <w:rsid w:val="009B5105"/>
    <w:rsid w:val="009E587E"/>
    <w:rsid w:val="00A40628"/>
    <w:rsid w:val="00A44300"/>
    <w:rsid w:val="00AF6E1C"/>
    <w:rsid w:val="00B21F67"/>
    <w:rsid w:val="00B50321"/>
    <w:rsid w:val="00BA2709"/>
    <w:rsid w:val="00BA70C0"/>
    <w:rsid w:val="00BE3BE4"/>
    <w:rsid w:val="00C6175D"/>
    <w:rsid w:val="00CB34BB"/>
    <w:rsid w:val="00CB5AEF"/>
    <w:rsid w:val="00D56267"/>
    <w:rsid w:val="00F00657"/>
    <w:rsid w:val="00F639A4"/>
    <w:rsid w:val="00F6759F"/>
    <w:rsid w:val="00F743BB"/>
    <w:rsid w:val="00FB1A5D"/>
    <w:rsid w:val="00FC0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639A4"/>
  </w:style>
  <w:style w:type="paragraph" w:styleId="Pennawd1">
    <w:name w:val="heading 1"/>
    <w:basedOn w:val="Normal"/>
    <w:next w:val="Normal"/>
    <w:rsid w:val="00F639A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Pennawd2">
    <w:name w:val="heading 2"/>
    <w:basedOn w:val="Normal"/>
    <w:next w:val="Normal"/>
    <w:rsid w:val="00F639A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Pennawd3">
    <w:name w:val="heading 3"/>
    <w:basedOn w:val="Normal"/>
    <w:next w:val="Normal"/>
    <w:rsid w:val="00F639A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Pennawd4">
    <w:name w:val="heading 4"/>
    <w:basedOn w:val="Normal"/>
    <w:next w:val="Normal"/>
    <w:rsid w:val="00F639A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Pennawd5">
    <w:name w:val="heading 5"/>
    <w:basedOn w:val="Normal"/>
    <w:next w:val="Normal"/>
    <w:rsid w:val="00F639A4"/>
    <w:pPr>
      <w:keepNext/>
      <w:keepLines/>
      <w:spacing w:before="240" w:after="80"/>
      <w:outlineLvl w:val="4"/>
    </w:pPr>
    <w:rPr>
      <w:color w:val="666666"/>
    </w:rPr>
  </w:style>
  <w:style w:type="paragraph" w:styleId="Pennawd6">
    <w:name w:val="heading 6"/>
    <w:basedOn w:val="Normal"/>
    <w:next w:val="Normal"/>
    <w:rsid w:val="00F639A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customStyle="1" w:styleId="TableNormal">
    <w:name w:val="Table Normal"/>
    <w:rsid w:val="00F639A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itl">
    <w:name w:val="Title"/>
    <w:basedOn w:val="Normal"/>
    <w:next w:val="Normal"/>
    <w:rsid w:val="00F639A4"/>
    <w:pPr>
      <w:keepNext/>
      <w:keepLines/>
      <w:spacing w:after="60"/>
    </w:pPr>
    <w:rPr>
      <w:sz w:val="52"/>
      <w:szCs w:val="52"/>
    </w:rPr>
  </w:style>
  <w:style w:type="paragraph" w:styleId="Isdeitl">
    <w:name w:val="Subtitle"/>
    <w:basedOn w:val="Normal"/>
    <w:next w:val="Normal"/>
    <w:rsid w:val="00F639A4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Pennawd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Pennawd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Pennawd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Pennawd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Pennawd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Pennawd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it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Isdeit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www.sra.org.uk/consumers/problems/fraud-dishonesty/bogus-fake-solicitors.page&amp;sa=D&amp;ust=1527067618823000&amp;usg=AFQjCNECXKfYOZbQVmdJ8qGavS_iy3-2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Testun Cyf.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Aled Hill</dc:creator>
  <cp:lastModifiedBy>geinor</cp:lastModifiedBy>
  <cp:revision>2</cp:revision>
  <cp:lastPrinted>2018-05-24T11:49:00Z</cp:lastPrinted>
  <dcterms:created xsi:type="dcterms:W3CDTF">2018-05-30T21:17:00Z</dcterms:created>
  <dcterms:modified xsi:type="dcterms:W3CDTF">2018-05-30T21:17:00Z</dcterms:modified>
</cp:coreProperties>
</file>