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6132" w:rsidRPr="00A93E3D" w:rsidRDefault="000522F8" w:rsidP="00A93E3D">
      <w:pPr>
        <w:pStyle w:val="Heading2"/>
        <w:jc w:val="center"/>
        <w:rPr>
          <w:rFonts w:ascii="Arial" w:eastAsia="Open Sans" w:hAnsi="Arial" w:cs="Arial"/>
        </w:rPr>
      </w:pPr>
      <w:bookmarkStart w:id="0" w:name="_qaio6jnhv60r" w:colFirst="0" w:colLast="0"/>
      <w:bookmarkEnd w:id="0"/>
      <w:r w:rsidRPr="00A93E3D">
        <w:rPr>
          <w:rFonts w:ascii="Arial" w:eastAsia="Open Sans" w:hAnsi="Arial" w:cs="Arial"/>
        </w:rPr>
        <w:t xml:space="preserve">Citizens Advice </w:t>
      </w:r>
      <w:r w:rsidR="00016132" w:rsidRPr="00A93E3D">
        <w:rPr>
          <w:rFonts w:ascii="Arial" w:eastAsia="Open Sans" w:hAnsi="Arial" w:cs="Arial"/>
        </w:rPr>
        <w:t>Leiston, Saxmundham &amp; District</w:t>
      </w:r>
    </w:p>
    <w:p w:rsidR="006A3138" w:rsidRPr="00A93E3D" w:rsidRDefault="000522F8" w:rsidP="00A93E3D">
      <w:pPr>
        <w:pStyle w:val="Heading2"/>
        <w:ind w:left="720"/>
        <w:jc w:val="center"/>
        <w:rPr>
          <w:rFonts w:ascii="Arial" w:eastAsia="Open Sans" w:hAnsi="Arial" w:cs="Arial"/>
        </w:rPr>
      </w:pPr>
      <w:r w:rsidRPr="00A93E3D">
        <w:rPr>
          <w:rFonts w:ascii="Arial" w:eastAsia="Open Sans" w:hAnsi="Arial" w:cs="Arial"/>
        </w:rPr>
        <w:t>Data protection policy</w:t>
      </w:r>
    </w:p>
    <w:p w:rsidR="006A3138" w:rsidRPr="000361DF" w:rsidRDefault="000522F8">
      <w:pPr>
        <w:pStyle w:val="Heading2"/>
        <w:rPr>
          <w:rFonts w:ascii="Arial" w:eastAsia="Open Sans" w:hAnsi="Arial" w:cs="Arial"/>
          <w:sz w:val="24"/>
          <w:szCs w:val="24"/>
        </w:rPr>
      </w:pPr>
      <w:bookmarkStart w:id="1" w:name="_ldm3mmb3h2zm" w:colFirst="0" w:colLast="0"/>
      <w:bookmarkEnd w:id="1"/>
      <w:r w:rsidRPr="000361DF">
        <w:rPr>
          <w:rFonts w:ascii="Arial" w:eastAsia="Open Sans" w:hAnsi="Arial" w:cs="Arial"/>
          <w:sz w:val="24"/>
          <w:szCs w:val="24"/>
        </w:rPr>
        <w:t>1. Statement of policy</w:t>
      </w:r>
    </w:p>
    <w:p w:rsidR="006A3138" w:rsidRPr="00A93E3D" w:rsidRDefault="006A3138">
      <w:pPr>
        <w:rPr>
          <w:rFonts w:ascii="Arial" w:eastAsia="Open Sans" w:hAnsi="Arial" w:cs="Arial"/>
          <w:sz w:val="28"/>
          <w:szCs w:val="28"/>
        </w:rPr>
      </w:pPr>
    </w:p>
    <w:p w:rsidR="006A3138" w:rsidRPr="00A93E3D" w:rsidRDefault="000522F8">
      <w:pPr>
        <w:pBdr>
          <w:top w:val="nil"/>
          <w:left w:val="nil"/>
          <w:bottom w:val="nil"/>
          <w:right w:val="nil"/>
          <w:between w:val="nil"/>
        </w:pBdr>
        <w:rPr>
          <w:rFonts w:ascii="Arial" w:eastAsia="Open Sans" w:hAnsi="Arial" w:cs="Arial"/>
        </w:rPr>
      </w:pPr>
      <w:r w:rsidRPr="00A93E3D">
        <w:rPr>
          <w:rFonts w:ascii="Arial" w:eastAsia="Open Sans" w:hAnsi="Arial" w:cs="Arial"/>
          <w:color w:val="000000"/>
        </w:rPr>
        <w:t xml:space="preserve">Citizens Advice </w:t>
      </w:r>
      <w:r w:rsidR="00A93E3D">
        <w:rPr>
          <w:rFonts w:ascii="Arial" w:eastAsia="Open Sans" w:hAnsi="Arial" w:cs="Arial"/>
        </w:rPr>
        <w:t xml:space="preserve">Leiston, Saxmundham &amp; District (“the Bureau”) </w:t>
      </w:r>
      <w:r w:rsidRPr="00A93E3D">
        <w:rPr>
          <w:rFonts w:ascii="Arial" w:eastAsia="Open Sans" w:hAnsi="Arial" w:cs="Arial"/>
        </w:rPr>
        <w:t xml:space="preserve"> </w:t>
      </w:r>
      <w:r w:rsidRPr="00A93E3D">
        <w:rPr>
          <w:rFonts w:ascii="Arial" w:eastAsia="Open Sans" w:hAnsi="Arial" w:cs="Arial"/>
          <w:color w:val="000000"/>
        </w:rPr>
        <w:t xml:space="preserve">is fully committed to compliance with the requirements of the </w:t>
      </w:r>
      <w:r w:rsidRPr="00A93E3D">
        <w:rPr>
          <w:rFonts w:ascii="Arial" w:eastAsia="Open Sans" w:hAnsi="Arial" w:cs="Arial"/>
        </w:rPr>
        <w:t xml:space="preserve">General Data Protection Regulation (GDPR), Data Protection Act 1998 and any </w:t>
      </w:r>
      <w:r w:rsidR="00CC48C9" w:rsidRPr="00A93E3D">
        <w:rPr>
          <w:rFonts w:ascii="Arial" w:eastAsia="Open Sans" w:hAnsi="Arial" w:cs="Arial"/>
        </w:rPr>
        <w:t>successor</w:t>
      </w:r>
      <w:r w:rsidRPr="00A93E3D">
        <w:rPr>
          <w:rFonts w:ascii="Arial" w:eastAsia="Open Sans" w:hAnsi="Arial" w:cs="Arial"/>
        </w:rPr>
        <w:t xml:space="preserve"> legislation (together, the ‘data protection legislation’)</w:t>
      </w:r>
      <w:r w:rsidRPr="00A93E3D">
        <w:rPr>
          <w:rFonts w:ascii="Arial" w:eastAsia="Open Sans" w:hAnsi="Arial" w:cs="Arial"/>
          <w:color w:val="000000"/>
        </w:rPr>
        <w:t xml:space="preserve">.  </w:t>
      </w:r>
      <w:r w:rsidRPr="00A93E3D">
        <w:rPr>
          <w:rFonts w:ascii="Arial" w:eastAsia="Open Sans" w:hAnsi="Arial" w:cs="Arial"/>
        </w:rPr>
        <w:t xml:space="preserve">Citizens Advice is committed to a policy of protecting the rights and freedoms of individuals with respect to the processing of their personal data and special category personal data. </w:t>
      </w:r>
    </w:p>
    <w:p w:rsidR="006A3138" w:rsidRPr="00A93E3D" w:rsidRDefault="006A3138">
      <w:pPr>
        <w:pBdr>
          <w:top w:val="nil"/>
          <w:left w:val="nil"/>
          <w:bottom w:val="nil"/>
          <w:right w:val="nil"/>
          <w:between w:val="nil"/>
        </w:pBdr>
        <w:rPr>
          <w:rFonts w:ascii="Arial" w:eastAsia="Open Sans" w:hAnsi="Arial" w:cs="Arial"/>
          <w:color w:val="000000"/>
        </w:rPr>
      </w:pPr>
    </w:p>
    <w:p w:rsidR="006A3138" w:rsidRPr="00A93E3D" w:rsidRDefault="00A93E3D">
      <w:pPr>
        <w:pBdr>
          <w:top w:val="nil"/>
          <w:left w:val="nil"/>
          <w:bottom w:val="nil"/>
          <w:right w:val="nil"/>
          <w:between w:val="nil"/>
        </w:pBdr>
        <w:rPr>
          <w:rFonts w:ascii="Arial" w:eastAsia="Open Sans" w:hAnsi="Arial" w:cs="Arial"/>
        </w:rPr>
      </w:pPr>
      <w:r>
        <w:rPr>
          <w:rFonts w:ascii="Arial" w:eastAsia="Open Sans" w:hAnsi="Arial" w:cs="Arial"/>
        </w:rPr>
        <w:t>The Bureau</w:t>
      </w:r>
      <w:r w:rsidR="000522F8" w:rsidRPr="00A93E3D">
        <w:rPr>
          <w:rFonts w:ascii="Arial" w:eastAsia="Open Sans" w:hAnsi="Arial" w:cs="Arial"/>
          <w:color w:val="000000"/>
        </w:rPr>
        <w:t xml:space="preserve"> will therefore follow procedures which aim to ensure that all employees and volunteers, and others who have access to any personal data held by or on behalf of the </w:t>
      </w:r>
      <w:r w:rsidR="000522F8" w:rsidRPr="00A93E3D">
        <w:rPr>
          <w:rFonts w:ascii="Arial" w:eastAsia="Open Sans" w:hAnsi="Arial" w:cs="Arial"/>
        </w:rPr>
        <w:t>local office</w:t>
      </w:r>
      <w:r w:rsidR="000522F8" w:rsidRPr="00A93E3D">
        <w:rPr>
          <w:rFonts w:ascii="Arial" w:eastAsia="Open Sans" w:hAnsi="Arial" w:cs="Arial"/>
          <w:color w:val="000000"/>
        </w:rPr>
        <w:t xml:space="preserve">, are fully aware of and </w:t>
      </w:r>
      <w:r w:rsidR="000522F8" w:rsidRPr="00A93E3D">
        <w:rPr>
          <w:rFonts w:ascii="Arial" w:eastAsia="Open Sans" w:hAnsi="Arial" w:cs="Arial"/>
        </w:rPr>
        <w:t>responsible for the handling of personal data in line with the data protection legislation.</w:t>
      </w:r>
    </w:p>
    <w:p w:rsidR="006A3138" w:rsidRPr="00A93E3D" w:rsidRDefault="006A3138">
      <w:pPr>
        <w:rPr>
          <w:rFonts w:ascii="Arial" w:eastAsia="Open Sans" w:hAnsi="Arial" w:cs="Arial"/>
        </w:rPr>
      </w:pPr>
    </w:p>
    <w:p w:rsidR="006A3138" w:rsidRDefault="000522F8">
      <w:pPr>
        <w:pBdr>
          <w:top w:val="nil"/>
          <w:left w:val="nil"/>
          <w:bottom w:val="nil"/>
          <w:right w:val="nil"/>
          <w:between w:val="nil"/>
        </w:pBdr>
        <w:rPr>
          <w:rFonts w:ascii="Arial" w:eastAsia="Open Sans" w:hAnsi="Arial" w:cs="Arial"/>
          <w:color w:val="000000"/>
        </w:rPr>
      </w:pPr>
      <w:r w:rsidRPr="00A93E3D">
        <w:rPr>
          <w:rFonts w:ascii="Arial" w:eastAsia="Open Sans" w:hAnsi="Arial" w:cs="Arial"/>
          <w:color w:val="000000"/>
        </w:rPr>
        <w:t xml:space="preserve">In order to operate efficiently, </w:t>
      </w:r>
      <w:r w:rsidR="00A93E3D">
        <w:rPr>
          <w:rFonts w:ascii="Arial" w:eastAsia="Open Sans" w:hAnsi="Arial" w:cs="Arial"/>
        </w:rPr>
        <w:t>the Bureau</w:t>
      </w:r>
      <w:r w:rsidRPr="00A93E3D">
        <w:rPr>
          <w:rFonts w:ascii="Arial" w:eastAsia="Open Sans" w:hAnsi="Arial" w:cs="Arial"/>
          <w:color w:val="000000"/>
        </w:rPr>
        <w:t xml:space="preserve"> has to collect and use information about people with whom it works. These may include current, past and prospective clients; current, past and prospective employees; current, past and prospective volunteers; and our suppliers.</w:t>
      </w:r>
    </w:p>
    <w:p w:rsidR="004C45B6" w:rsidRDefault="004C45B6">
      <w:pPr>
        <w:pBdr>
          <w:top w:val="nil"/>
          <w:left w:val="nil"/>
          <w:bottom w:val="nil"/>
          <w:right w:val="nil"/>
          <w:between w:val="nil"/>
        </w:pBdr>
        <w:rPr>
          <w:rFonts w:ascii="Arial" w:eastAsia="Open Sans" w:hAnsi="Arial" w:cs="Arial"/>
          <w:color w:val="000000"/>
        </w:rPr>
      </w:pPr>
    </w:p>
    <w:p w:rsidR="004C45B6" w:rsidRPr="004C45B6" w:rsidRDefault="004C45B6">
      <w:pPr>
        <w:pBdr>
          <w:top w:val="nil"/>
          <w:left w:val="nil"/>
          <w:bottom w:val="nil"/>
          <w:right w:val="nil"/>
          <w:between w:val="nil"/>
        </w:pBdr>
        <w:rPr>
          <w:rFonts w:ascii="Arial" w:eastAsia="Open Sans" w:hAnsi="Arial" w:cs="Arial"/>
          <w:b/>
          <w:i/>
        </w:rPr>
      </w:pPr>
      <w:r w:rsidRPr="004C45B6">
        <w:rPr>
          <w:rFonts w:ascii="Arial" w:eastAsia="Open Sans" w:hAnsi="Arial" w:cs="Arial"/>
          <w:b/>
          <w:i/>
          <w:color w:val="000000"/>
        </w:rPr>
        <w:t xml:space="preserve">A separate Data Sharing Agreement for the Petra (superseded by Casebook) Case Management System exists, dated 23 April 2013 and signed by CitA and by Bureau Chairman and Manager. A copy is kept in the Manager’s office at Leiston. </w:t>
      </w:r>
    </w:p>
    <w:p w:rsidR="006A3138" w:rsidRPr="00A93E3D" w:rsidRDefault="006A3138">
      <w:pPr>
        <w:pBdr>
          <w:top w:val="nil"/>
          <w:left w:val="nil"/>
          <w:bottom w:val="nil"/>
          <w:right w:val="nil"/>
          <w:between w:val="nil"/>
        </w:pBdr>
        <w:rPr>
          <w:rFonts w:ascii="Arial" w:eastAsia="Open Sans" w:hAnsi="Arial" w:cs="Arial"/>
          <w:color w:val="000000"/>
          <w:highlight w:val="yellow"/>
        </w:rPr>
      </w:pPr>
    </w:p>
    <w:p w:rsidR="006A3138" w:rsidRPr="00A93E3D" w:rsidRDefault="006A3138">
      <w:pPr>
        <w:pBdr>
          <w:top w:val="nil"/>
          <w:left w:val="nil"/>
          <w:bottom w:val="nil"/>
          <w:right w:val="nil"/>
          <w:between w:val="nil"/>
        </w:pBdr>
        <w:rPr>
          <w:rFonts w:ascii="Arial" w:eastAsia="Open Sans" w:hAnsi="Arial" w:cs="Arial"/>
        </w:rPr>
      </w:pPr>
    </w:p>
    <w:p w:rsidR="006A3138" w:rsidRPr="00A93E3D" w:rsidRDefault="000522F8">
      <w:pPr>
        <w:pBdr>
          <w:top w:val="nil"/>
          <w:left w:val="nil"/>
          <w:bottom w:val="nil"/>
          <w:right w:val="nil"/>
          <w:between w:val="nil"/>
        </w:pBdr>
        <w:rPr>
          <w:rFonts w:ascii="Arial" w:eastAsia="Open Sans" w:hAnsi="Arial" w:cs="Arial"/>
          <w:b/>
        </w:rPr>
      </w:pPr>
      <w:r w:rsidRPr="00A93E3D">
        <w:rPr>
          <w:rFonts w:ascii="Arial" w:eastAsia="Open Sans" w:hAnsi="Arial" w:cs="Arial"/>
          <w:b/>
        </w:rPr>
        <w:t>Data protection legislation and in particular Article 5 (1) of the GDPR requires that personal data shall be used in accordance with the following principles:</w:t>
      </w:r>
    </w:p>
    <w:p w:rsidR="006A3138" w:rsidRPr="00A93E3D" w:rsidRDefault="006A3138">
      <w:pPr>
        <w:spacing w:after="240"/>
        <w:rPr>
          <w:rFonts w:ascii="Arial" w:eastAsia="Open Sans" w:hAnsi="Arial" w:cs="Arial"/>
          <w:shd w:val="clear" w:color="auto" w:fill="F7F3F0"/>
        </w:rPr>
      </w:pPr>
    </w:p>
    <w:p w:rsidR="006A3138" w:rsidRPr="00A93E3D" w:rsidRDefault="000522F8">
      <w:pPr>
        <w:spacing w:after="240"/>
        <w:rPr>
          <w:rFonts w:ascii="Arial" w:eastAsia="Open Sans" w:hAnsi="Arial" w:cs="Arial"/>
        </w:rPr>
      </w:pPr>
      <w:r w:rsidRPr="00A93E3D">
        <w:rPr>
          <w:rFonts w:ascii="Arial" w:eastAsia="Open Sans" w:hAnsi="Arial" w:cs="Arial"/>
        </w:rPr>
        <w:t>a) processed lawfully, fairly and in a transparent ma</w:t>
      </w:r>
      <w:r w:rsidR="006506F0">
        <w:rPr>
          <w:rFonts w:ascii="Arial" w:eastAsia="Open Sans" w:hAnsi="Arial" w:cs="Arial"/>
        </w:rPr>
        <w:t>nner in relation to individuals</w:t>
      </w:r>
    </w:p>
    <w:p w:rsidR="006A3138" w:rsidRPr="00A93E3D" w:rsidRDefault="000522F8">
      <w:pPr>
        <w:spacing w:after="240"/>
        <w:rPr>
          <w:rFonts w:ascii="Arial" w:eastAsia="Open Sans" w:hAnsi="Arial" w:cs="Arial"/>
        </w:rPr>
      </w:pPr>
      <w:r w:rsidRPr="00A93E3D">
        <w:rPr>
          <w:rFonts w:ascii="Arial" w:eastAsia="Open Sans" w:hAnsi="Arial" w:cs="Arial"/>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w:t>
      </w:r>
      <w:r w:rsidR="006506F0">
        <w:rPr>
          <w:rFonts w:ascii="Arial" w:eastAsia="Open Sans" w:hAnsi="Arial" w:cs="Arial"/>
        </w:rPr>
        <w:t>ible with the initial purposes</w:t>
      </w:r>
    </w:p>
    <w:p w:rsidR="006A3138" w:rsidRPr="00A93E3D" w:rsidRDefault="000522F8">
      <w:pPr>
        <w:spacing w:after="240"/>
        <w:rPr>
          <w:rFonts w:ascii="Arial" w:eastAsia="Open Sans" w:hAnsi="Arial" w:cs="Arial"/>
        </w:rPr>
      </w:pPr>
      <w:r w:rsidRPr="00A93E3D">
        <w:rPr>
          <w:rFonts w:ascii="Arial" w:eastAsia="Open Sans" w:hAnsi="Arial" w:cs="Arial"/>
        </w:rPr>
        <w:t>c) adequate, relevant and limited to what is necessary in relation to the purpos</w:t>
      </w:r>
      <w:r w:rsidR="006506F0">
        <w:rPr>
          <w:rFonts w:ascii="Arial" w:eastAsia="Open Sans" w:hAnsi="Arial" w:cs="Arial"/>
        </w:rPr>
        <w:t>es for which they are processed</w:t>
      </w:r>
    </w:p>
    <w:p w:rsidR="006410EF" w:rsidRDefault="000522F8">
      <w:pPr>
        <w:spacing w:after="240"/>
        <w:rPr>
          <w:rFonts w:ascii="Arial" w:eastAsia="Open Sans" w:hAnsi="Arial" w:cs="Arial"/>
        </w:rPr>
      </w:pPr>
      <w:r w:rsidRPr="00A93E3D">
        <w:rPr>
          <w:rFonts w:ascii="Arial" w:eastAsia="Open Sans" w:hAnsi="Arial" w:cs="Arial"/>
        </w:rPr>
        <w:t xml:space="preserve">d) accurate and, where necessary, kept up to date; every reasonable step must be taken to ensure that personal data that are inaccurate, having regard </w:t>
      </w:r>
    </w:p>
    <w:p w:rsidR="006410EF" w:rsidRDefault="006410EF">
      <w:pPr>
        <w:spacing w:after="240"/>
        <w:rPr>
          <w:rFonts w:ascii="Arial" w:eastAsia="Open Sans" w:hAnsi="Arial" w:cs="Arial"/>
        </w:rPr>
      </w:pPr>
    </w:p>
    <w:p w:rsidR="006A3138" w:rsidRPr="00A93E3D" w:rsidRDefault="000522F8">
      <w:pPr>
        <w:spacing w:after="240"/>
        <w:rPr>
          <w:rFonts w:ascii="Arial" w:eastAsia="Open Sans" w:hAnsi="Arial" w:cs="Arial"/>
        </w:rPr>
      </w:pPr>
      <w:r w:rsidRPr="00A93E3D">
        <w:rPr>
          <w:rFonts w:ascii="Arial" w:eastAsia="Open Sans" w:hAnsi="Arial" w:cs="Arial"/>
        </w:rPr>
        <w:t>to the purposes for which they are processed, are er</w:t>
      </w:r>
      <w:r w:rsidR="006506F0">
        <w:rPr>
          <w:rFonts w:ascii="Arial" w:eastAsia="Open Sans" w:hAnsi="Arial" w:cs="Arial"/>
        </w:rPr>
        <w:t>ased or rectified without delay</w:t>
      </w:r>
    </w:p>
    <w:p w:rsidR="006A3138" w:rsidRPr="00A93E3D" w:rsidRDefault="000522F8">
      <w:pPr>
        <w:spacing w:after="240"/>
        <w:rPr>
          <w:rFonts w:ascii="Arial" w:eastAsia="Open Sans" w:hAnsi="Arial" w:cs="Arial"/>
        </w:rPr>
      </w:pPr>
      <w:r w:rsidRPr="00A93E3D">
        <w:rPr>
          <w:rFonts w:ascii="Arial" w:eastAsia="Open Sans" w:hAnsi="Arial" w:cs="Arial"/>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6A3138" w:rsidRPr="00A93E3D" w:rsidRDefault="000522F8">
      <w:pPr>
        <w:spacing w:after="240"/>
        <w:rPr>
          <w:rFonts w:ascii="Arial" w:eastAsia="Open Sans" w:hAnsi="Arial" w:cs="Arial"/>
        </w:rPr>
      </w:pPr>
      <w:r w:rsidRPr="00A93E3D">
        <w:rPr>
          <w:rFonts w:ascii="Arial" w:eastAsia="Open Sans" w:hAnsi="Arial" w:cs="Arial"/>
        </w:rPr>
        <w:t>f) processed in a manner that ensures appropriate security of the personal data, including protection against unauthorised or unlawful processing and against accidental loss, destruction or damage, using appropriate technical or organisational measures.”</w:t>
      </w:r>
    </w:p>
    <w:p w:rsidR="006A3138" w:rsidRPr="00A93E3D" w:rsidRDefault="000522F8">
      <w:pPr>
        <w:shd w:val="clear" w:color="auto" w:fill="FFFFFF"/>
        <w:spacing w:after="220"/>
        <w:rPr>
          <w:rFonts w:ascii="Arial" w:eastAsia="Open Sans" w:hAnsi="Arial" w:cs="Arial"/>
        </w:rPr>
      </w:pPr>
      <w:r w:rsidRPr="00A93E3D">
        <w:rPr>
          <w:rFonts w:ascii="Arial" w:eastAsia="Open Sans" w:hAnsi="Arial" w:cs="Arial"/>
        </w:rPr>
        <w:t>Article 5 (2) of the GDPR requires that:</w:t>
      </w:r>
    </w:p>
    <w:p w:rsidR="006A3138" w:rsidRPr="00A93E3D" w:rsidRDefault="000522F8">
      <w:pPr>
        <w:spacing w:after="240"/>
        <w:rPr>
          <w:rFonts w:ascii="Arial" w:eastAsia="Open Sans" w:hAnsi="Arial" w:cs="Arial"/>
        </w:rPr>
      </w:pPr>
      <w:r w:rsidRPr="00A93E3D">
        <w:rPr>
          <w:rFonts w:ascii="Arial" w:eastAsia="Open Sans" w:hAnsi="Arial" w:cs="Arial"/>
        </w:rPr>
        <w:t>“the controller shall be responsible for, and be able to demonstrate, compliance with the principles.”</w:t>
      </w:r>
    </w:p>
    <w:p w:rsidR="006A3138" w:rsidRPr="00A93E3D" w:rsidRDefault="000522F8">
      <w:pPr>
        <w:rPr>
          <w:rFonts w:ascii="Arial" w:eastAsia="Open Sans" w:hAnsi="Arial" w:cs="Arial"/>
          <w:b/>
        </w:rPr>
      </w:pPr>
      <w:r w:rsidRPr="00A93E3D">
        <w:rPr>
          <w:rFonts w:ascii="Arial" w:eastAsia="Open Sans" w:hAnsi="Arial" w:cs="Arial"/>
          <w:b/>
        </w:rPr>
        <w:t>Lawful basis for processing personal data under the data protection legislation</w:t>
      </w:r>
    </w:p>
    <w:p w:rsidR="006A3138" w:rsidRPr="00A93E3D" w:rsidRDefault="006A3138">
      <w:pPr>
        <w:pBdr>
          <w:top w:val="nil"/>
          <w:left w:val="nil"/>
          <w:bottom w:val="nil"/>
          <w:right w:val="nil"/>
          <w:between w:val="nil"/>
        </w:pBdr>
        <w:rPr>
          <w:rFonts w:ascii="Arial" w:eastAsia="Open Sans" w:hAnsi="Arial" w:cs="Arial"/>
        </w:rPr>
      </w:pPr>
    </w:p>
    <w:p w:rsidR="006A3138" w:rsidRPr="00A93E3D" w:rsidRDefault="00DF0E7A">
      <w:pPr>
        <w:pBdr>
          <w:top w:val="nil"/>
          <w:left w:val="nil"/>
          <w:bottom w:val="nil"/>
          <w:right w:val="nil"/>
          <w:between w:val="nil"/>
        </w:pBdr>
        <w:rPr>
          <w:rFonts w:ascii="Arial" w:eastAsia="Open Sans" w:hAnsi="Arial" w:cs="Arial"/>
        </w:rPr>
      </w:pPr>
      <w:r>
        <w:rPr>
          <w:rFonts w:ascii="Arial" w:eastAsia="Open Sans" w:hAnsi="Arial" w:cs="Arial"/>
        </w:rPr>
        <w:t>The Bureau</w:t>
      </w:r>
      <w:r w:rsidR="000522F8" w:rsidRPr="00A93E3D">
        <w:rPr>
          <w:rFonts w:ascii="Arial" w:eastAsia="Open Sans" w:hAnsi="Arial" w:cs="Arial"/>
        </w:rPr>
        <w:t xml:space="preserve"> primarily uses legitimate interest to process client personal data.</w:t>
      </w:r>
    </w:p>
    <w:p w:rsidR="006A3138" w:rsidRPr="00A93E3D" w:rsidRDefault="006A3138">
      <w:pPr>
        <w:pBdr>
          <w:top w:val="nil"/>
          <w:left w:val="nil"/>
          <w:bottom w:val="nil"/>
          <w:right w:val="nil"/>
          <w:between w:val="nil"/>
        </w:pBdr>
        <w:rPr>
          <w:rFonts w:ascii="Arial" w:eastAsia="Open Sans" w:hAnsi="Arial" w:cs="Arial"/>
        </w:rPr>
      </w:pPr>
    </w:p>
    <w:p w:rsidR="006A3138" w:rsidRPr="00A93E3D" w:rsidRDefault="00DF0E7A">
      <w:pPr>
        <w:rPr>
          <w:rFonts w:ascii="Arial" w:eastAsia="Open Sans" w:hAnsi="Arial" w:cs="Arial"/>
        </w:rPr>
      </w:pPr>
      <w:r>
        <w:rPr>
          <w:rFonts w:ascii="Arial" w:eastAsia="Open Sans" w:hAnsi="Arial" w:cs="Arial"/>
        </w:rPr>
        <w:t>The Bureau</w:t>
      </w:r>
      <w:r w:rsidR="000522F8" w:rsidRPr="00A93E3D">
        <w:rPr>
          <w:rFonts w:ascii="Arial" w:eastAsia="Open Sans" w:hAnsi="Arial" w:cs="Arial"/>
        </w:rPr>
        <w:t xml:space="preserve"> also process personal data under the following lawful bases:</w:t>
      </w:r>
    </w:p>
    <w:p w:rsidR="006A3138" w:rsidRPr="009C1C6B" w:rsidRDefault="006A3138">
      <w:pPr>
        <w:rPr>
          <w:rFonts w:ascii="Arial" w:eastAsia="Open Sans" w:hAnsi="Arial" w:cs="Arial"/>
        </w:rPr>
      </w:pPr>
    </w:p>
    <w:p w:rsidR="006A3138" w:rsidRPr="009C1C6B" w:rsidRDefault="000522F8">
      <w:pPr>
        <w:rPr>
          <w:rFonts w:ascii="Arial" w:eastAsia="Open Sans" w:hAnsi="Arial" w:cs="Arial"/>
        </w:rPr>
      </w:pPr>
      <w:r w:rsidRPr="009C1C6B">
        <w:rPr>
          <w:rFonts w:ascii="Arial" w:eastAsia="Open Sans" w:hAnsi="Arial" w:cs="Arial"/>
        </w:rPr>
        <w:t xml:space="preserve">Legitimate interests: the processing is necessary for </w:t>
      </w:r>
      <w:r w:rsidR="009C1C6B" w:rsidRPr="009C1C6B">
        <w:rPr>
          <w:rFonts w:ascii="Arial" w:eastAsia="Open Sans" w:hAnsi="Arial" w:cs="Arial"/>
        </w:rPr>
        <w:t>the Bureau’s</w:t>
      </w:r>
      <w:r w:rsidRPr="009C1C6B">
        <w:rPr>
          <w:rFonts w:ascii="Arial" w:eastAsia="Open Sans" w:hAnsi="Arial" w:cs="Arial"/>
        </w:rPr>
        <w:t xml:space="preserve"> legitimate interests or the legitimate interests of a third party unless there is a good reason to protect the individual’s personal data which overrides those legitimate interests.</w:t>
      </w:r>
    </w:p>
    <w:p w:rsidR="006A3138" w:rsidRPr="009C1C6B" w:rsidRDefault="006A3138">
      <w:pPr>
        <w:rPr>
          <w:rFonts w:ascii="Arial" w:eastAsia="Open Sans" w:hAnsi="Arial" w:cs="Arial"/>
        </w:rPr>
      </w:pPr>
    </w:p>
    <w:p w:rsidR="006A3138" w:rsidRPr="00A93E3D" w:rsidRDefault="006A3138">
      <w:pPr>
        <w:rPr>
          <w:rFonts w:ascii="Arial" w:eastAsia="Open Sans" w:hAnsi="Arial" w:cs="Arial"/>
          <w:b/>
        </w:rPr>
      </w:pPr>
    </w:p>
    <w:p w:rsidR="006A3138" w:rsidRDefault="000522F8">
      <w:pPr>
        <w:rPr>
          <w:rFonts w:ascii="Arial" w:eastAsia="Open Sans" w:hAnsi="Arial" w:cs="Arial"/>
          <w:b/>
        </w:rPr>
      </w:pPr>
      <w:r w:rsidRPr="00A93E3D">
        <w:rPr>
          <w:rFonts w:ascii="Arial" w:eastAsia="Open Sans" w:hAnsi="Arial" w:cs="Arial"/>
          <w:b/>
        </w:rPr>
        <w:t>Lawful basis for processing special category personal data</w:t>
      </w:r>
    </w:p>
    <w:p w:rsidR="009C1C6B" w:rsidRDefault="009C1C6B">
      <w:pPr>
        <w:rPr>
          <w:rFonts w:ascii="Arial" w:eastAsia="Open Sans" w:hAnsi="Arial" w:cs="Arial"/>
          <w:b/>
        </w:rPr>
      </w:pPr>
    </w:p>
    <w:p w:rsidR="009C1C6B" w:rsidRPr="000361DF" w:rsidRDefault="009C1C6B">
      <w:pPr>
        <w:rPr>
          <w:rFonts w:ascii="Arial" w:eastAsia="Open Sans" w:hAnsi="Arial" w:cs="Arial"/>
        </w:rPr>
      </w:pPr>
      <w:r w:rsidRPr="000361DF">
        <w:rPr>
          <w:rFonts w:ascii="Arial" w:eastAsia="Open Sans" w:hAnsi="Arial" w:cs="Arial"/>
        </w:rPr>
        <w:t xml:space="preserve">Special category data </w:t>
      </w:r>
      <w:r w:rsidR="000361DF">
        <w:rPr>
          <w:rFonts w:ascii="Arial" w:eastAsia="Open Sans" w:hAnsi="Arial" w:cs="Arial"/>
        </w:rPr>
        <w:t>is defined as personal data consisting of information as to:</w:t>
      </w:r>
    </w:p>
    <w:p w:rsidR="009C1C6B" w:rsidRPr="000361DF" w:rsidRDefault="009C1C6B" w:rsidP="009C1C6B">
      <w:pPr>
        <w:rPr>
          <w:rFonts w:ascii="Arial" w:eastAsia="Open Sans" w:hAnsi="Arial" w:cs="Arial"/>
        </w:rPr>
      </w:pPr>
    </w:p>
    <w:p w:rsidR="009C1C6B" w:rsidRPr="000361DF" w:rsidRDefault="009C1C6B" w:rsidP="000361DF">
      <w:pPr>
        <w:pStyle w:val="ListParagraph"/>
        <w:numPr>
          <w:ilvl w:val="0"/>
          <w:numId w:val="5"/>
        </w:numPr>
        <w:rPr>
          <w:rFonts w:ascii="Arial" w:eastAsia="Open Sans" w:hAnsi="Arial" w:cs="Arial"/>
        </w:rPr>
      </w:pPr>
      <w:r w:rsidRPr="000361DF">
        <w:rPr>
          <w:rFonts w:ascii="Arial" w:eastAsia="Open Sans" w:hAnsi="Arial" w:cs="Arial"/>
        </w:rPr>
        <w:t>race;</w:t>
      </w:r>
    </w:p>
    <w:p w:rsidR="000361DF" w:rsidRPr="000361DF" w:rsidRDefault="000361DF" w:rsidP="009C1C6B">
      <w:pPr>
        <w:rPr>
          <w:rFonts w:ascii="Arial" w:eastAsia="Open Sans" w:hAnsi="Arial" w:cs="Arial"/>
        </w:rPr>
      </w:pPr>
    </w:p>
    <w:p w:rsidR="009C1C6B" w:rsidRPr="000361DF" w:rsidRDefault="009C1C6B" w:rsidP="000361DF">
      <w:pPr>
        <w:pStyle w:val="ListParagraph"/>
        <w:numPr>
          <w:ilvl w:val="0"/>
          <w:numId w:val="5"/>
        </w:numPr>
        <w:rPr>
          <w:rFonts w:ascii="Arial" w:eastAsia="Open Sans" w:hAnsi="Arial" w:cs="Arial"/>
        </w:rPr>
      </w:pPr>
      <w:r w:rsidRPr="000361DF">
        <w:rPr>
          <w:rFonts w:ascii="Arial" w:eastAsia="Open Sans" w:hAnsi="Arial" w:cs="Arial"/>
        </w:rPr>
        <w:t>ethnic origin;</w:t>
      </w:r>
    </w:p>
    <w:p w:rsidR="000361DF" w:rsidRPr="000361DF" w:rsidRDefault="000361DF" w:rsidP="009C1C6B">
      <w:pPr>
        <w:rPr>
          <w:rFonts w:ascii="Arial" w:eastAsia="Open Sans" w:hAnsi="Arial" w:cs="Arial"/>
        </w:rPr>
      </w:pPr>
    </w:p>
    <w:p w:rsidR="009C1C6B" w:rsidRPr="000361DF" w:rsidRDefault="009C1C6B" w:rsidP="000361DF">
      <w:pPr>
        <w:pStyle w:val="ListParagraph"/>
        <w:numPr>
          <w:ilvl w:val="0"/>
          <w:numId w:val="5"/>
        </w:numPr>
        <w:rPr>
          <w:rFonts w:ascii="Arial" w:eastAsia="Open Sans" w:hAnsi="Arial" w:cs="Arial"/>
        </w:rPr>
      </w:pPr>
      <w:r w:rsidRPr="000361DF">
        <w:rPr>
          <w:rFonts w:ascii="Arial" w:eastAsia="Open Sans" w:hAnsi="Arial" w:cs="Arial"/>
        </w:rPr>
        <w:t>politics;</w:t>
      </w:r>
    </w:p>
    <w:p w:rsidR="000361DF" w:rsidRPr="000361DF" w:rsidRDefault="000361DF" w:rsidP="009C1C6B">
      <w:pPr>
        <w:rPr>
          <w:rFonts w:ascii="Arial" w:eastAsia="Open Sans" w:hAnsi="Arial" w:cs="Arial"/>
        </w:rPr>
      </w:pPr>
    </w:p>
    <w:p w:rsidR="009C1C6B" w:rsidRPr="000361DF" w:rsidRDefault="009C1C6B" w:rsidP="000361DF">
      <w:pPr>
        <w:pStyle w:val="ListParagraph"/>
        <w:numPr>
          <w:ilvl w:val="0"/>
          <w:numId w:val="5"/>
        </w:numPr>
        <w:rPr>
          <w:rFonts w:ascii="Arial" w:eastAsia="Open Sans" w:hAnsi="Arial" w:cs="Arial"/>
        </w:rPr>
      </w:pPr>
      <w:r w:rsidRPr="000361DF">
        <w:rPr>
          <w:rFonts w:ascii="Arial" w:eastAsia="Open Sans" w:hAnsi="Arial" w:cs="Arial"/>
        </w:rPr>
        <w:t>religion;</w:t>
      </w:r>
    </w:p>
    <w:p w:rsidR="000361DF" w:rsidRPr="000361DF" w:rsidRDefault="000361DF" w:rsidP="009C1C6B">
      <w:pPr>
        <w:rPr>
          <w:rFonts w:ascii="Arial" w:eastAsia="Open Sans" w:hAnsi="Arial" w:cs="Arial"/>
        </w:rPr>
      </w:pPr>
    </w:p>
    <w:p w:rsidR="009C1C6B" w:rsidRPr="000361DF" w:rsidRDefault="009C1C6B" w:rsidP="000361DF">
      <w:pPr>
        <w:pStyle w:val="ListParagraph"/>
        <w:numPr>
          <w:ilvl w:val="0"/>
          <w:numId w:val="5"/>
        </w:numPr>
        <w:rPr>
          <w:rFonts w:ascii="Arial" w:eastAsia="Open Sans" w:hAnsi="Arial" w:cs="Arial"/>
        </w:rPr>
      </w:pPr>
      <w:r w:rsidRPr="000361DF">
        <w:rPr>
          <w:rFonts w:ascii="Arial" w:eastAsia="Open Sans" w:hAnsi="Arial" w:cs="Arial"/>
        </w:rPr>
        <w:t>trade union membership;</w:t>
      </w:r>
    </w:p>
    <w:p w:rsidR="000361DF" w:rsidRPr="000361DF" w:rsidRDefault="000361DF" w:rsidP="009C1C6B">
      <w:pPr>
        <w:rPr>
          <w:rFonts w:ascii="Arial" w:eastAsia="Open Sans" w:hAnsi="Arial" w:cs="Arial"/>
        </w:rPr>
      </w:pPr>
    </w:p>
    <w:p w:rsidR="009C1C6B" w:rsidRDefault="009C1C6B" w:rsidP="000361DF">
      <w:pPr>
        <w:pStyle w:val="ListParagraph"/>
        <w:numPr>
          <w:ilvl w:val="0"/>
          <w:numId w:val="5"/>
        </w:numPr>
        <w:rPr>
          <w:rFonts w:ascii="Arial" w:eastAsia="Open Sans" w:hAnsi="Arial" w:cs="Arial"/>
        </w:rPr>
      </w:pPr>
      <w:r w:rsidRPr="000361DF">
        <w:rPr>
          <w:rFonts w:ascii="Arial" w:eastAsia="Open Sans" w:hAnsi="Arial" w:cs="Arial"/>
        </w:rPr>
        <w:t>genetics;</w:t>
      </w:r>
    </w:p>
    <w:p w:rsidR="000361DF" w:rsidRPr="000361DF" w:rsidRDefault="000361DF" w:rsidP="000361DF">
      <w:pPr>
        <w:pStyle w:val="ListParagraph"/>
        <w:rPr>
          <w:rFonts w:ascii="Arial" w:eastAsia="Open Sans" w:hAnsi="Arial" w:cs="Arial"/>
        </w:rPr>
      </w:pPr>
    </w:p>
    <w:p w:rsidR="009C1C6B" w:rsidRPr="000361DF" w:rsidRDefault="009C1C6B" w:rsidP="000361DF">
      <w:pPr>
        <w:pStyle w:val="ListParagraph"/>
        <w:numPr>
          <w:ilvl w:val="0"/>
          <w:numId w:val="5"/>
        </w:numPr>
        <w:rPr>
          <w:rFonts w:ascii="Arial" w:eastAsia="Open Sans" w:hAnsi="Arial" w:cs="Arial"/>
        </w:rPr>
      </w:pPr>
      <w:r w:rsidRPr="000361DF">
        <w:rPr>
          <w:rFonts w:ascii="Arial" w:eastAsia="Open Sans" w:hAnsi="Arial" w:cs="Arial"/>
        </w:rPr>
        <w:t>biometrics (where used for ID purposes);</w:t>
      </w:r>
    </w:p>
    <w:p w:rsidR="000361DF" w:rsidRPr="000361DF" w:rsidRDefault="000361DF" w:rsidP="009C1C6B">
      <w:pPr>
        <w:rPr>
          <w:rFonts w:ascii="Arial" w:eastAsia="Open Sans" w:hAnsi="Arial" w:cs="Arial"/>
        </w:rPr>
      </w:pPr>
    </w:p>
    <w:p w:rsidR="009C1C6B" w:rsidRPr="000361DF" w:rsidRDefault="009C1C6B" w:rsidP="000361DF">
      <w:pPr>
        <w:pStyle w:val="ListParagraph"/>
        <w:numPr>
          <w:ilvl w:val="0"/>
          <w:numId w:val="5"/>
        </w:numPr>
        <w:rPr>
          <w:rFonts w:ascii="Arial" w:eastAsia="Open Sans" w:hAnsi="Arial" w:cs="Arial"/>
        </w:rPr>
      </w:pPr>
      <w:r w:rsidRPr="000361DF">
        <w:rPr>
          <w:rFonts w:ascii="Arial" w:eastAsia="Open Sans" w:hAnsi="Arial" w:cs="Arial"/>
        </w:rPr>
        <w:t>health;</w:t>
      </w:r>
    </w:p>
    <w:p w:rsidR="000361DF" w:rsidRPr="000361DF" w:rsidRDefault="000361DF" w:rsidP="009C1C6B">
      <w:pPr>
        <w:rPr>
          <w:rFonts w:ascii="Arial" w:eastAsia="Open Sans" w:hAnsi="Arial" w:cs="Arial"/>
        </w:rPr>
      </w:pPr>
    </w:p>
    <w:p w:rsidR="009C1C6B" w:rsidRPr="000361DF" w:rsidRDefault="009C1C6B" w:rsidP="000361DF">
      <w:pPr>
        <w:pStyle w:val="ListParagraph"/>
        <w:numPr>
          <w:ilvl w:val="0"/>
          <w:numId w:val="5"/>
        </w:numPr>
        <w:rPr>
          <w:rFonts w:ascii="Arial" w:eastAsia="Open Sans" w:hAnsi="Arial" w:cs="Arial"/>
        </w:rPr>
      </w:pPr>
      <w:r w:rsidRPr="000361DF">
        <w:rPr>
          <w:rFonts w:ascii="Arial" w:eastAsia="Open Sans" w:hAnsi="Arial" w:cs="Arial"/>
        </w:rPr>
        <w:t>sex life; or</w:t>
      </w:r>
    </w:p>
    <w:p w:rsidR="009C1C6B" w:rsidRPr="000361DF" w:rsidRDefault="009C1C6B" w:rsidP="000361DF">
      <w:pPr>
        <w:pStyle w:val="ListParagraph"/>
        <w:rPr>
          <w:rFonts w:ascii="Arial" w:eastAsia="Open Sans" w:hAnsi="Arial" w:cs="Arial"/>
          <w:b/>
        </w:rPr>
      </w:pPr>
      <w:r w:rsidRPr="000361DF">
        <w:rPr>
          <w:rFonts w:ascii="Arial" w:eastAsia="Open Sans" w:hAnsi="Arial" w:cs="Arial"/>
        </w:rPr>
        <w:t>sexual orientation</w:t>
      </w:r>
      <w:r w:rsidRPr="000361DF">
        <w:rPr>
          <w:rFonts w:ascii="Arial" w:eastAsia="Open Sans" w:hAnsi="Arial" w:cs="Arial"/>
          <w:b/>
        </w:rPr>
        <w:t>.</w:t>
      </w:r>
    </w:p>
    <w:p w:rsidR="006A3138" w:rsidRPr="00A93E3D" w:rsidRDefault="006A3138">
      <w:pPr>
        <w:rPr>
          <w:rFonts w:ascii="Arial" w:eastAsia="Open Sans" w:hAnsi="Arial" w:cs="Arial"/>
          <w:b/>
        </w:rPr>
      </w:pPr>
    </w:p>
    <w:p w:rsidR="006A3138" w:rsidRPr="00A93E3D" w:rsidRDefault="009C1C6B">
      <w:pPr>
        <w:rPr>
          <w:rFonts w:ascii="Arial" w:eastAsia="Open Sans" w:hAnsi="Arial" w:cs="Arial"/>
        </w:rPr>
      </w:pPr>
      <w:r>
        <w:rPr>
          <w:rFonts w:ascii="Arial" w:eastAsia="Open Sans" w:hAnsi="Arial" w:cs="Arial"/>
        </w:rPr>
        <w:t xml:space="preserve">The </w:t>
      </w:r>
      <w:r w:rsidR="006506F0">
        <w:rPr>
          <w:rFonts w:ascii="Arial" w:eastAsia="Open Sans" w:hAnsi="Arial" w:cs="Arial"/>
        </w:rPr>
        <w:t>Bureau</w:t>
      </w:r>
      <w:r w:rsidR="006506F0" w:rsidRPr="00A93E3D">
        <w:rPr>
          <w:rFonts w:ascii="Arial" w:eastAsia="Open Sans" w:hAnsi="Arial" w:cs="Arial"/>
        </w:rPr>
        <w:t xml:space="preserve"> process</w:t>
      </w:r>
      <w:r w:rsidR="000522F8" w:rsidRPr="00A93E3D">
        <w:rPr>
          <w:rFonts w:ascii="Arial" w:eastAsia="Open Sans" w:hAnsi="Arial" w:cs="Arial"/>
        </w:rPr>
        <w:t xml:space="preserve"> special category personal data under the foll</w:t>
      </w:r>
      <w:r>
        <w:rPr>
          <w:rFonts w:ascii="Arial" w:eastAsia="Open Sans" w:hAnsi="Arial" w:cs="Arial"/>
        </w:rPr>
        <w:t>o</w:t>
      </w:r>
      <w:r w:rsidR="000522F8" w:rsidRPr="00A93E3D">
        <w:rPr>
          <w:rFonts w:ascii="Arial" w:eastAsia="Open Sans" w:hAnsi="Arial" w:cs="Arial"/>
        </w:rPr>
        <w:t>wing lawful bases:</w:t>
      </w:r>
    </w:p>
    <w:p w:rsidR="006A3138" w:rsidRPr="00A93E3D" w:rsidRDefault="006A3138">
      <w:pPr>
        <w:rPr>
          <w:rFonts w:ascii="Arial" w:eastAsia="Open Sans" w:hAnsi="Arial" w:cs="Arial"/>
        </w:rPr>
      </w:pPr>
    </w:p>
    <w:p w:rsidR="006A3138" w:rsidRPr="009C1C6B" w:rsidRDefault="000522F8">
      <w:pPr>
        <w:rPr>
          <w:rFonts w:ascii="Arial" w:eastAsia="Open Sans" w:hAnsi="Arial" w:cs="Arial"/>
        </w:rPr>
      </w:pPr>
      <w:r w:rsidRPr="009C1C6B">
        <w:rPr>
          <w:rFonts w:ascii="Arial" w:eastAsia="Open Sans" w:hAnsi="Arial" w:cs="Arial"/>
        </w:rPr>
        <w:t>Explicit consent: the data subject has given explicit consent to the processing of those personal data for one or more specified purposes.</w:t>
      </w:r>
    </w:p>
    <w:p w:rsidR="006A3138" w:rsidRPr="00A93E3D" w:rsidRDefault="006A3138">
      <w:pPr>
        <w:pBdr>
          <w:top w:val="nil"/>
          <w:left w:val="nil"/>
          <w:bottom w:val="nil"/>
          <w:right w:val="nil"/>
          <w:between w:val="nil"/>
        </w:pBdr>
        <w:spacing w:after="280"/>
        <w:rPr>
          <w:rFonts w:ascii="Arial" w:eastAsia="Open Sans" w:hAnsi="Arial" w:cs="Arial"/>
        </w:rPr>
      </w:pPr>
    </w:p>
    <w:p w:rsidR="006A3138" w:rsidRPr="00A93E3D" w:rsidRDefault="000522F8">
      <w:pPr>
        <w:pStyle w:val="Heading2"/>
        <w:rPr>
          <w:rFonts w:ascii="Arial" w:eastAsia="Open Sans" w:hAnsi="Arial" w:cs="Arial"/>
          <w:sz w:val="24"/>
          <w:szCs w:val="24"/>
        </w:rPr>
      </w:pPr>
      <w:bookmarkStart w:id="2" w:name="_qb2e2pmfjb1g" w:colFirst="0" w:colLast="0"/>
      <w:bookmarkEnd w:id="2"/>
      <w:r w:rsidRPr="00A93E3D">
        <w:rPr>
          <w:rFonts w:ascii="Arial" w:eastAsia="Open Sans" w:hAnsi="Arial" w:cs="Arial"/>
          <w:sz w:val="24"/>
          <w:szCs w:val="24"/>
        </w:rPr>
        <w:t>2.</w:t>
      </w:r>
      <w:r w:rsidR="006670AC">
        <w:rPr>
          <w:rFonts w:ascii="Arial" w:eastAsia="Open Sans" w:hAnsi="Arial" w:cs="Arial"/>
          <w:sz w:val="24"/>
          <w:szCs w:val="24"/>
        </w:rPr>
        <w:t xml:space="preserve"> </w:t>
      </w:r>
      <w:r w:rsidRPr="00A93E3D">
        <w:rPr>
          <w:rFonts w:ascii="Arial" w:eastAsia="Open Sans" w:hAnsi="Arial" w:cs="Arial"/>
          <w:sz w:val="24"/>
          <w:szCs w:val="24"/>
        </w:rPr>
        <w:t>Handling of personal data and special category personal data</w:t>
      </w:r>
    </w:p>
    <w:p w:rsidR="006A3138" w:rsidRPr="00A93E3D" w:rsidRDefault="006A3138">
      <w:pPr>
        <w:pBdr>
          <w:top w:val="nil"/>
          <w:left w:val="nil"/>
          <w:bottom w:val="nil"/>
          <w:right w:val="nil"/>
          <w:between w:val="nil"/>
        </w:pBdr>
        <w:rPr>
          <w:rFonts w:ascii="Arial" w:eastAsia="Open Sans" w:hAnsi="Arial" w:cs="Arial"/>
          <w:color w:val="000000"/>
          <w:highlight w:val="yellow"/>
        </w:rPr>
      </w:pPr>
    </w:p>
    <w:p w:rsidR="006A3138" w:rsidRPr="00A93E3D" w:rsidRDefault="000361DF">
      <w:pPr>
        <w:pBdr>
          <w:top w:val="nil"/>
          <w:left w:val="nil"/>
          <w:bottom w:val="nil"/>
          <w:right w:val="nil"/>
          <w:between w:val="nil"/>
        </w:pBdr>
        <w:rPr>
          <w:rFonts w:ascii="Arial" w:eastAsia="Open Sans" w:hAnsi="Arial" w:cs="Arial"/>
          <w:color w:val="000000"/>
        </w:rPr>
      </w:pPr>
      <w:r>
        <w:rPr>
          <w:rFonts w:ascii="Arial" w:eastAsia="Open Sans" w:hAnsi="Arial" w:cs="Arial"/>
        </w:rPr>
        <w:t>The Bureau</w:t>
      </w:r>
      <w:r w:rsidR="000522F8" w:rsidRPr="00A93E3D">
        <w:rPr>
          <w:rFonts w:ascii="Arial" w:eastAsia="Open Sans" w:hAnsi="Arial" w:cs="Arial"/>
          <w:color w:val="000000"/>
        </w:rPr>
        <w:t xml:space="preserve"> will, through appropriate management and the use of </w:t>
      </w:r>
      <w:r w:rsidR="000522F8" w:rsidRPr="00A93E3D">
        <w:rPr>
          <w:rFonts w:ascii="Arial" w:eastAsia="Open Sans" w:hAnsi="Arial" w:cs="Arial"/>
        </w:rPr>
        <w:t xml:space="preserve">appropriate </w:t>
      </w:r>
      <w:r w:rsidR="000522F8" w:rsidRPr="00A93E3D">
        <w:rPr>
          <w:rFonts w:ascii="Arial" w:eastAsia="Open Sans" w:hAnsi="Arial" w:cs="Arial"/>
          <w:color w:val="000000"/>
        </w:rPr>
        <w:t>controls</w:t>
      </w:r>
      <w:r w:rsidR="000522F8" w:rsidRPr="00A93E3D">
        <w:rPr>
          <w:rFonts w:ascii="Arial" w:eastAsia="Open Sans" w:hAnsi="Arial" w:cs="Arial"/>
        </w:rPr>
        <w:t xml:space="preserve"> adhere to the following in regards to our use of personal data and special category personal data;</w:t>
      </w:r>
    </w:p>
    <w:p w:rsidR="006A3138" w:rsidRPr="00A93E3D" w:rsidRDefault="006A3138">
      <w:pPr>
        <w:pBdr>
          <w:top w:val="nil"/>
          <w:left w:val="nil"/>
          <w:bottom w:val="nil"/>
          <w:right w:val="nil"/>
          <w:between w:val="nil"/>
        </w:pBdr>
        <w:spacing w:before="120"/>
        <w:rPr>
          <w:rFonts w:ascii="Arial" w:eastAsia="Open Sans" w:hAnsi="Arial" w:cs="Arial"/>
          <w:color w:val="000000"/>
        </w:rPr>
      </w:pPr>
    </w:p>
    <w:p w:rsidR="006A3138" w:rsidRPr="00A93E3D" w:rsidRDefault="000522F8">
      <w:pPr>
        <w:numPr>
          <w:ilvl w:val="0"/>
          <w:numId w:val="1"/>
        </w:numPr>
        <w:pBdr>
          <w:top w:val="nil"/>
          <w:left w:val="nil"/>
          <w:bottom w:val="nil"/>
          <w:right w:val="nil"/>
          <w:between w:val="nil"/>
        </w:pBdr>
        <w:spacing w:before="120"/>
        <w:ind w:left="357" w:hanging="357"/>
        <w:rPr>
          <w:rFonts w:ascii="Arial" w:eastAsia="Open Sans" w:hAnsi="Arial" w:cs="Arial"/>
          <w:color w:val="000000"/>
        </w:rPr>
      </w:pPr>
      <w:r w:rsidRPr="00A93E3D">
        <w:rPr>
          <w:rFonts w:ascii="Arial" w:eastAsia="Open Sans" w:hAnsi="Arial" w:cs="Arial"/>
        </w:rPr>
        <w:t>Provide up to data privacy notices to data subjects.</w:t>
      </w:r>
    </w:p>
    <w:p w:rsidR="006A3138" w:rsidRPr="00A93E3D" w:rsidRDefault="000522F8">
      <w:pPr>
        <w:numPr>
          <w:ilvl w:val="0"/>
          <w:numId w:val="1"/>
        </w:numPr>
        <w:pBdr>
          <w:top w:val="nil"/>
          <w:left w:val="nil"/>
          <w:bottom w:val="nil"/>
          <w:right w:val="nil"/>
          <w:between w:val="nil"/>
        </w:pBdr>
        <w:spacing w:before="120"/>
        <w:ind w:left="357" w:hanging="357"/>
        <w:rPr>
          <w:rFonts w:ascii="Arial" w:eastAsia="Open Sans" w:hAnsi="Arial" w:cs="Arial"/>
          <w:color w:val="000000"/>
        </w:rPr>
      </w:pPr>
      <w:r w:rsidRPr="00A93E3D">
        <w:rPr>
          <w:rFonts w:ascii="Arial" w:eastAsia="Open Sans" w:hAnsi="Arial" w:cs="Arial"/>
          <w:color w:val="000000"/>
        </w:rPr>
        <w:t>Collect and process appropriate information and only to the extent that it is needed to fulfil operational needs or to comply with legal requirements.</w:t>
      </w:r>
    </w:p>
    <w:p w:rsidR="006A3138" w:rsidRPr="00A93E3D" w:rsidRDefault="000522F8">
      <w:pPr>
        <w:numPr>
          <w:ilvl w:val="0"/>
          <w:numId w:val="1"/>
        </w:numPr>
        <w:pBdr>
          <w:top w:val="nil"/>
          <w:left w:val="nil"/>
          <w:bottom w:val="nil"/>
          <w:right w:val="nil"/>
          <w:between w:val="nil"/>
        </w:pBdr>
        <w:spacing w:before="120"/>
        <w:ind w:left="357" w:hanging="357"/>
        <w:rPr>
          <w:rFonts w:ascii="Arial" w:eastAsia="Open Sans" w:hAnsi="Arial" w:cs="Arial"/>
          <w:color w:val="000000"/>
        </w:rPr>
      </w:pPr>
      <w:r w:rsidRPr="00A93E3D">
        <w:rPr>
          <w:rFonts w:ascii="Arial" w:eastAsia="Open Sans" w:hAnsi="Arial" w:cs="Arial"/>
          <w:color w:val="000000"/>
        </w:rPr>
        <w:t>Ensure the quality and accurac</w:t>
      </w:r>
      <w:r w:rsidRPr="00A93E3D">
        <w:rPr>
          <w:rFonts w:ascii="Arial" w:eastAsia="Open Sans" w:hAnsi="Arial" w:cs="Arial"/>
        </w:rPr>
        <w:t>y</w:t>
      </w:r>
      <w:r w:rsidRPr="00A93E3D">
        <w:rPr>
          <w:rFonts w:ascii="Arial" w:eastAsia="Open Sans" w:hAnsi="Arial" w:cs="Arial"/>
          <w:color w:val="000000"/>
        </w:rPr>
        <w:t xml:space="preserve"> of information when col</w:t>
      </w:r>
      <w:r w:rsidRPr="00A93E3D">
        <w:rPr>
          <w:rFonts w:ascii="Arial" w:eastAsia="Open Sans" w:hAnsi="Arial" w:cs="Arial"/>
        </w:rPr>
        <w:t>lected</w:t>
      </w:r>
      <w:r w:rsidRPr="00A93E3D">
        <w:rPr>
          <w:rFonts w:ascii="Arial" w:eastAsia="Open Sans" w:hAnsi="Arial" w:cs="Arial"/>
          <w:color w:val="000000"/>
        </w:rPr>
        <w:t xml:space="preserve"> or received and</w:t>
      </w:r>
      <w:r w:rsidRPr="00A93E3D">
        <w:rPr>
          <w:rFonts w:ascii="Arial" w:eastAsia="Open Sans" w:hAnsi="Arial" w:cs="Arial"/>
        </w:rPr>
        <w:t xml:space="preserve"> during its use</w:t>
      </w:r>
      <w:r w:rsidRPr="00A93E3D">
        <w:rPr>
          <w:rFonts w:ascii="Arial" w:eastAsia="Open Sans" w:hAnsi="Arial" w:cs="Arial"/>
          <w:color w:val="000000"/>
        </w:rPr>
        <w:t>.</w:t>
      </w:r>
    </w:p>
    <w:p w:rsidR="006A3138" w:rsidRPr="00A93E3D" w:rsidRDefault="000522F8">
      <w:pPr>
        <w:numPr>
          <w:ilvl w:val="0"/>
          <w:numId w:val="1"/>
        </w:numPr>
        <w:pBdr>
          <w:top w:val="nil"/>
          <w:left w:val="nil"/>
          <w:bottom w:val="nil"/>
          <w:right w:val="nil"/>
          <w:between w:val="nil"/>
        </w:pBdr>
        <w:spacing w:before="120"/>
        <w:ind w:left="357" w:hanging="357"/>
        <w:rPr>
          <w:rFonts w:ascii="Arial" w:eastAsia="Open Sans" w:hAnsi="Arial" w:cs="Arial"/>
          <w:color w:val="000000"/>
        </w:rPr>
      </w:pPr>
      <w:r w:rsidRPr="00A93E3D">
        <w:rPr>
          <w:rFonts w:ascii="Arial" w:eastAsia="Open Sans" w:hAnsi="Arial" w:cs="Arial"/>
          <w:color w:val="000000"/>
        </w:rPr>
        <w:t xml:space="preserve">Apply checks to determine the length of time information is </w:t>
      </w:r>
      <w:r w:rsidRPr="00A93E3D">
        <w:rPr>
          <w:rFonts w:ascii="Arial" w:eastAsia="Open Sans" w:hAnsi="Arial" w:cs="Arial"/>
        </w:rPr>
        <w:t>retained.</w:t>
      </w:r>
    </w:p>
    <w:p w:rsidR="006A3138" w:rsidRPr="00A93E3D" w:rsidRDefault="000522F8">
      <w:pPr>
        <w:numPr>
          <w:ilvl w:val="0"/>
          <w:numId w:val="2"/>
        </w:numPr>
        <w:pBdr>
          <w:top w:val="nil"/>
          <w:left w:val="nil"/>
          <w:bottom w:val="nil"/>
          <w:right w:val="nil"/>
          <w:between w:val="nil"/>
        </w:pBdr>
        <w:spacing w:before="120"/>
        <w:ind w:left="357" w:hanging="357"/>
        <w:rPr>
          <w:rFonts w:ascii="Arial" w:eastAsia="Open Sans" w:hAnsi="Arial" w:cs="Arial"/>
          <w:color w:val="000000"/>
        </w:rPr>
      </w:pPr>
      <w:r w:rsidRPr="00A93E3D">
        <w:rPr>
          <w:rFonts w:ascii="Arial" w:eastAsia="Open Sans" w:hAnsi="Arial" w:cs="Arial"/>
          <w:color w:val="000000"/>
        </w:rPr>
        <w:t>Take appropriate technical and organisational security measures</w:t>
      </w:r>
      <w:r w:rsidRPr="00A93E3D">
        <w:rPr>
          <w:rFonts w:ascii="Arial" w:eastAsia="Open Sans" w:hAnsi="Arial" w:cs="Arial"/>
        </w:rPr>
        <w:t xml:space="preserve"> based on risks to data subjects.</w:t>
      </w:r>
    </w:p>
    <w:p w:rsidR="006A3138" w:rsidRPr="00A93E3D" w:rsidRDefault="000522F8">
      <w:pPr>
        <w:numPr>
          <w:ilvl w:val="0"/>
          <w:numId w:val="2"/>
        </w:numPr>
        <w:pBdr>
          <w:top w:val="nil"/>
          <w:left w:val="nil"/>
          <w:bottom w:val="nil"/>
          <w:right w:val="nil"/>
          <w:between w:val="nil"/>
        </w:pBdr>
        <w:spacing w:before="120"/>
        <w:ind w:left="357" w:hanging="357"/>
        <w:rPr>
          <w:rFonts w:ascii="Arial" w:eastAsia="Open Sans" w:hAnsi="Arial" w:cs="Arial"/>
          <w:color w:val="000000"/>
        </w:rPr>
      </w:pPr>
      <w:r w:rsidRPr="00A93E3D">
        <w:rPr>
          <w:rFonts w:ascii="Arial" w:eastAsia="Open Sans" w:hAnsi="Arial" w:cs="Arial"/>
        </w:rPr>
        <w:t>Not</w:t>
      </w:r>
      <w:r w:rsidRPr="00A93E3D">
        <w:rPr>
          <w:rFonts w:ascii="Arial" w:eastAsia="Open Sans" w:hAnsi="Arial" w:cs="Arial"/>
          <w:color w:val="000000"/>
        </w:rPr>
        <w:t xml:space="preserve"> transfer </w:t>
      </w:r>
      <w:r w:rsidRPr="00A93E3D">
        <w:rPr>
          <w:rFonts w:ascii="Arial" w:eastAsia="Open Sans" w:hAnsi="Arial" w:cs="Arial"/>
        </w:rPr>
        <w:t>outside the EEA</w:t>
      </w:r>
      <w:r w:rsidRPr="00A93E3D">
        <w:rPr>
          <w:rFonts w:ascii="Arial" w:eastAsia="Open Sans" w:hAnsi="Arial" w:cs="Arial"/>
          <w:color w:val="000000"/>
        </w:rPr>
        <w:t xml:space="preserve"> without suitable safeguards.</w:t>
      </w:r>
    </w:p>
    <w:p w:rsidR="006A3138" w:rsidRPr="00A93E3D" w:rsidRDefault="000522F8">
      <w:pPr>
        <w:numPr>
          <w:ilvl w:val="0"/>
          <w:numId w:val="2"/>
        </w:numPr>
        <w:pBdr>
          <w:top w:val="nil"/>
          <w:left w:val="nil"/>
          <w:bottom w:val="nil"/>
          <w:right w:val="nil"/>
          <w:between w:val="nil"/>
        </w:pBdr>
        <w:spacing w:before="120"/>
        <w:ind w:left="357" w:hanging="357"/>
        <w:rPr>
          <w:rFonts w:ascii="Arial" w:eastAsia="Open Sans" w:hAnsi="Arial" w:cs="Arial"/>
        </w:rPr>
      </w:pPr>
      <w:r w:rsidRPr="00A93E3D">
        <w:rPr>
          <w:rFonts w:ascii="Arial" w:eastAsia="Open Sans" w:hAnsi="Arial" w:cs="Arial"/>
        </w:rPr>
        <w:t>Ensure that any information incidents are reported to national Citizens Advice and where appropriate the data subject and the Information Comissioners Office.</w:t>
      </w:r>
    </w:p>
    <w:p w:rsidR="006A3138" w:rsidRPr="00A93E3D" w:rsidRDefault="000522F8">
      <w:pPr>
        <w:numPr>
          <w:ilvl w:val="0"/>
          <w:numId w:val="2"/>
        </w:numPr>
        <w:pBdr>
          <w:top w:val="nil"/>
          <w:left w:val="nil"/>
          <w:bottom w:val="nil"/>
          <w:right w:val="nil"/>
          <w:between w:val="nil"/>
        </w:pBdr>
        <w:spacing w:before="120"/>
        <w:ind w:left="357" w:hanging="357"/>
        <w:rPr>
          <w:rFonts w:ascii="Arial" w:eastAsia="Open Sans" w:hAnsi="Arial" w:cs="Arial"/>
        </w:rPr>
      </w:pPr>
      <w:r w:rsidRPr="00A93E3D">
        <w:rPr>
          <w:rFonts w:ascii="Arial" w:eastAsia="Open Sans" w:hAnsi="Arial" w:cs="Arial"/>
        </w:rPr>
        <w:t>Mitigate risks to the data subjects in the event of an information incident using an appropriate data breach policy.</w:t>
      </w:r>
    </w:p>
    <w:p w:rsidR="006A3138" w:rsidRPr="00A93E3D" w:rsidRDefault="000522F8">
      <w:pPr>
        <w:numPr>
          <w:ilvl w:val="0"/>
          <w:numId w:val="1"/>
        </w:numPr>
        <w:pBdr>
          <w:top w:val="nil"/>
          <w:left w:val="nil"/>
          <w:bottom w:val="nil"/>
          <w:right w:val="nil"/>
          <w:between w:val="nil"/>
        </w:pBdr>
        <w:spacing w:before="120"/>
        <w:ind w:left="357" w:hanging="357"/>
        <w:rPr>
          <w:rFonts w:ascii="Arial" w:eastAsia="Open Sans" w:hAnsi="Arial" w:cs="Arial"/>
          <w:color w:val="000000"/>
        </w:rPr>
      </w:pPr>
      <w:r w:rsidRPr="00A93E3D">
        <w:rPr>
          <w:rFonts w:ascii="Arial" w:eastAsia="Open Sans" w:hAnsi="Arial" w:cs="Arial"/>
          <w:color w:val="000000"/>
        </w:rPr>
        <w:t xml:space="preserve">Ensure that the rights of </w:t>
      </w:r>
      <w:r w:rsidRPr="00A93E3D">
        <w:rPr>
          <w:rFonts w:ascii="Arial" w:eastAsia="Open Sans" w:hAnsi="Arial" w:cs="Arial"/>
        </w:rPr>
        <w:t xml:space="preserve">our data subjects can be properly </w:t>
      </w:r>
      <w:r w:rsidRPr="00A93E3D">
        <w:rPr>
          <w:rFonts w:ascii="Arial" w:eastAsia="Open Sans" w:hAnsi="Arial" w:cs="Arial"/>
          <w:color w:val="000000"/>
        </w:rPr>
        <w:t>exercised</w:t>
      </w:r>
      <w:r w:rsidRPr="00A93E3D">
        <w:rPr>
          <w:rFonts w:ascii="Arial" w:eastAsia="Open Sans" w:hAnsi="Arial" w:cs="Arial"/>
        </w:rPr>
        <w:t>.</w:t>
      </w:r>
    </w:p>
    <w:p w:rsidR="006A3138" w:rsidRPr="00A93E3D" w:rsidRDefault="006A3138">
      <w:pPr>
        <w:pBdr>
          <w:top w:val="nil"/>
          <w:left w:val="nil"/>
          <w:bottom w:val="nil"/>
          <w:right w:val="nil"/>
          <w:between w:val="nil"/>
        </w:pBdr>
        <w:ind w:left="720"/>
        <w:rPr>
          <w:rFonts w:ascii="Arial" w:eastAsia="Open Sans" w:hAnsi="Arial" w:cs="Arial"/>
          <w:color w:val="000000"/>
        </w:rPr>
      </w:pPr>
    </w:p>
    <w:p w:rsidR="006410EF" w:rsidRDefault="006410EF">
      <w:pPr>
        <w:pBdr>
          <w:top w:val="nil"/>
          <w:left w:val="nil"/>
          <w:bottom w:val="nil"/>
          <w:right w:val="nil"/>
          <w:between w:val="nil"/>
        </w:pBdr>
        <w:rPr>
          <w:rFonts w:ascii="Arial" w:eastAsia="Open Sans" w:hAnsi="Arial" w:cs="Arial"/>
          <w:color w:val="000000"/>
        </w:rPr>
      </w:pPr>
    </w:p>
    <w:p w:rsidR="006A3138" w:rsidRPr="00A93E3D" w:rsidRDefault="000522F8">
      <w:pPr>
        <w:pBdr>
          <w:top w:val="nil"/>
          <w:left w:val="nil"/>
          <w:bottom w:val="nil"/>
          <w:right w:val="nil"/>
          <w:between w:val="nil"/>
        </w:pBdr>
        <w:rPr>
          <w:rFonts w:ascii="Arial" w:eastAsia="Open Sans" w:hAnsi="Arial" w:cs="Arial"/>
          <w:color w:val="000000"/>
        </w:rPr>
      </w:pPr>
      <w:r w:rsidRPr="00A93E3D">
        <w:rPr>
          <w:rFonts w:ascii="Arial" w:eastAsia="Open Sans" w:hAnsi="Arial" w:cs="Arial"/>
          <w:color w:val="000000"/>
        </w:rPr>
        <w:t>These rights include:</w:t>
      </w:r>
    </w:p>
    <w:p w:rsidR="006A3138" w:rsidRPr="00A93E3D" w:rsidRDefault="006A3138">
      <w:pPr>
        <w:pBdr>
          <w:top w:val="nil"/>
          <w:left w:val="nil"/>
          <w:bottom w:val="nil"/>
          <w:right w:val="nil"/>
          <w:between w:val="nil"/>
        </w:pBdr>
        <w:rPr>
          <w:rFonts w:ascii="Arial" w:eastAsia="Open Sans" w:hAnsi="Arial" w:cs="Arial"/>
        </w:rPr>
      </w:pPr>
    </w:p>
    <w:p w:rsidR="006A3138" w:rsidRPr="00A93E3D" w:rsidRDefault="000522F8">
      <w:pPr>
        <w:numPr>
          <w:ilvl w:val="0"/>
          <w:numId w:val="4"/>
        </w:numPr>
        <w:spacing w:after="220" w:line="276" w:lineRule="auto"/>
        <w:contextualSpacing/>
        <w:rPr>
          <w:rFonts w:ascii="Arial" w:eastAsia="Open Sans" w:hAnsi="Arial" w:cs="Arial"/>
        </w:rPr>
      </w:pPr>
      <w:r w:rsidRPr="00A93E3D">
        <w:rPr>
          <w:rFonts w:ascii="Arial" w:eastAsia="Open Sans" w:hAnsi="Arial" w:cs="Arial"/>
        </w:rPr>
        <w:t>The right to be informed</w:t>
      </w:r>
    </w:p>
    <w:p w:rsidR="006A3138" w:rsidRPr="00A93E3D" w:rsidRDefault="000522F8">
      <w:pPr>
        <w:numPr>
          <w:ilvl w:val="0"/>
          <w:numId w:val="4"/>
        </w:numPr>
        <w:spacing w:before="120" w:after="220" w:line="276" w:lineRule="auto"/>
        <w:contextualSpacing/>
        <w:rPr>
          <w:rFonts w:ascii="Arial" w:eastAsia="Open Sans" w:hAnsi="Arial" w:cs="Arial"/>
        </w:rPr>
      </w:pPr>
      <w:r w:rsidRPr="00A93E3D">
        <w:rPr>
          <w:rFonts w:ascii="Arial" w:eastAsia="Open Sans" w:hAnsi="Arial" w:cs="Arial"/>
        </w:rPr>
        <w:t>The right of access</w:t>
      </w:r>
    </w:p>
    <w:p w:rsidR="006A3138" w:rsidRDefault="000522F8">
      <w:pPr>
        <w:numPr>
          <w:ilvl w:val="0"/>
          <w:numId w:val="4"/>
        </w:numPr>
        <w:spacing w:before="120" w:after="220" w:line="276" w:lineRule="auto"/>
        <w:contextualSpacing/>
        <w:rPr>
          <w:rFonts w:ascii="Arial" w:eastAsia="Open Sans" w:hAnsi="Arial" w:cs="Arial"/>
        </w:rPr>
      </w:pPr>
      <w:r w:rsidRPr="00A93E3D">
        <w:rPr>
          <w:rFonts w:ascii="Arial" w:eastAsia="Open Sans" w:hAnsi="Arial" w:cs="Arial"/>
        </w:rPr>
        <w:t>The right to rectification</w:t>
      </w:r>
    </w:p>
    <w:p w:rsidR="005433F6" w:rsidRPr="00A93E3D" w:rsidRDefault="005433F6" w:rsidP="005433F6">
      <w:pPr>
        <w:spacing w:before="120" w:after="220" w:line="276" w:lineRule="auto"/>
        <w:ind w:left="720"/>
        <w:contextualSpacing/>
        <w:rPr>
          <w:rFonts w:ascii="Arial" w:eastAsia="Open Sans" w:hAnsi="Arial" w:cs="Arial"/>
        </w:rPr>
      </w:pPr>
    </w:p>
    <w:p w:rsidR="006A3138" w:rsidRPr="00A93E3D" w:rsidRDefault="000522F8">
      <w:pPr>
        <w:numPr>
          <w:ilvl w:val="0"/>
          <w:numId w:val="4"/>
        </w:numPr>
        <w:spacing w:before="120" w:after="220" w:line="276" w:lineRule="auto"/>
        <w:contextualSpacing/>
        <w:rPr>
          <w:rFonts w:ascii="Arial" w:eastAsia="Open Sans" w:hAnsi="Arial" w:cs="Arial"/>
        </w:rPr>
      </w:pPr>
      <w:r w:rsidRPr="00A93E3D">
        <w:rPr>
          <w:rFonts w:ascii="Arial" w:eastAsia="Open Sans" w:hAnsi="Arial" w:cs="Arial"/>
        </w:rPr>
        <w:t>The right to erase</w:t>
      </w:r>
    </w:p>
    <w:p w:rsidR="006A3138" w:rsidRPr="00A93E3D" w:rsidRDefault="000522F8">
      <w:pPr>
        <w:numPr>
          <w:ilvl w:val="0"/>
          <w:numId w:val="4"/>
        </w:numPr>
        <w:spacing w:before="120" w:after="220" w:line="276" w:lineRule="auto"/>
        <w:contextualSpacing/>
        <w:rPr>
          <w:rFonts w:ascii="Arial" w:eastAsia="Open Sans" w:hAnsi="Arial" w:cs="Arial"/>
        </w:rPr>
      </w:pPr>
      <w:r w:rsidRPr="00A93E3D">
        <w:rPr>
          <w:rFonts w:ascii="Arial" w:eastAsia="Open Sans" w:hAnsi="Arial" w:cs="Arial"/>
        </w:rPr>
        <w:t>The right to restrict processing</w:t>
      </w:r>
    </w:p>
    <w:p w:rsidR="006A3138" w:rsidRPr="00A93E3D" w:rsidRDefault="000522F8">
      <w:pPr>
        <w:numPr>
          <w:ilvl w:val="0"/>
          <w:numId w:val="4"/>
        </w:numPr>
        <w:spacing w:before="120" w:after="220" w:line="276" w:lineRule="auto"/>
        <w:contextualSpacing/>
        <w:rPr>
          <w:rFonts w:ascii="Arial" w:eastAsia="Open Sans" w:hAnsi="Arial" w:cs="Arial"/>
        </w:rPr>
      </w:pPr>
      <w:r w:rsidRPr="00A93E3D">
        <w:rPr>
          <w:rFonts w:ascii="Arial" w:eastAsia="Open Sans" w:hAnsi="Arial" w:cs="Arial"/>
        </w:rPr>
        <w:t>The right to data portability</w:t>
      </w:r>
    </w:p>
    <w:p w:rsidR="006A3138" w:rsidRPr="00A93E3D" w:rsidRDefault="000522F8">
      <w:pPr>
        <w:numPr>
          <w:ilvl w:val="0"/>
          <w:numId w:val="4"/>
        </w:numPr>
        <w:spacing w:before="120" w:after="220" w:line="276" w:lineRule="auto"/>
        <w:contextualSpacing/>
        <w:rPr>
          <w:rFonts w:ascii="Arial" w:eastAsia="Open Sans" w:hAnsi="Arial" w:cs="Arial"/>
        </w:rPr>
      </w:pPr>
      <w:r w:rsidRPr="00A93E3D">
        <w:rPr>
          <w:rFonts w:ascii="Arial" w:eastAsia="Open Sans" w:hAnsi="Arial" w:cs="Arial"/>
        </w:rPr>
        <w:t>The right to object</w:t>
      </w:r>
    </w:p>
    <w:p w:rsidR="006A3138" w:rsidRDefault="000522F8">
      <w:pPr>
        <w:numPr>
          <w:ilvl w:val="0"/>
          <w:numId w:val="4"/>
        </w:numPr>
        <w:spacing w:before="120" w:after="220" w:line="276" w:lineRule="auto"/>
        <w:contextualSpacing/>
        <w:rPr>
          <w:rFonts w:ascii="Arial" w:eastAsia="Open Sans" w:hAnsi="Arial" w:cs="Arial"/>
        </w:rPr>
      </w:pPr>
      <w:r w:rsidRPr="00A93E3D">
        <w:rPr>
          <w:rFonts w:ascii="Arial" w:eastAsia="Open Sans" w:hAnsi="Arial" w:cs="Arial"/>
        </w:rPr>
        <w:t xml:space="preserve">Rights in relation to automated decision making and profiling. </w:t>
      </w:r>
    </w:p>
    <w:p w:rsidR="000361DF" w:rsidRPr="00A93E3D" w:rsidRDefault="000361DF" w:rsidP="000361DF">
      <w:pPr>
        <w:spacing w:before="120" w:after="220" w:line="276" w:lineRule="auto"/>
        <w:ind w:left="720"/>
        <w:contextualSpacing/>
        <w:rPr>
          <w:rFonts w:ascii="Arial" w:eastAsia="Open Sans" w:hAnsi="Arial" w:cs="Arial"/>
        </w:rPr>
      </w:pPr>
    </w:p>
    <w:p w:rsidR="006A3138" w:rsidRPr="00A93E3D" w:rsidRDefault="000522F8">
      <w:pPr>
        <w:pBdr>
          <w:top w:val="nil"/>
          <w:left w:val="nil"/>
          <w:bottom w:val="nil"/>
          <w:right w:val="nil"/>
          <w:between w:val="nil"/>
        </w:pBdr>
        <w:rPr>
          <w:rFonts w:ascii="Arial" w:eastAsia="Open Sans" w:hAnsi="Arial" w:cs="Arial"/>
          <w:color w:val="000000"/>
        </w:rPr>
      </w:pPr>
      <w:r w:rsidRPr="00A93E3D">
        <w:rPr>
          <w:rFonts w:ascii="Arial" w:eastAsia="Open Sans" w:hAnsi="Arial" w:cs="Arial"/>
          <w:color w:val="000000"/>
        </w:rPr>
        <w:t>In addition, we will ensure that:</w:t>
      </w:r>
    </w:p>
    <w:p w:rsidR="006A3138" w:rsidRPr="00A93E3D" w:rsidRDefault="000522F8">
      <w:pPr>
        <w:numPr>
          <w:ilvl w:val="0"/>
          <w:numId w:val="3"/>
        </w:numPr>
        <w:pBdr>
          <w:top w:val="nil"/>
          <w:left w:val="nil"/>
          <w:bottom w:val="nil"/>
          <w:right w:val="nil"/>
          <w:between w:val="nil"/>
        </w:pBdr>
        <w:spacing w:before="120"/>
        <w:ind w:left="357" w:hanging="357"/>
        <w:rPr>
          <w:rFonts w:ascii="Arial" w:eastAsia="Open Sans" w:hAnsi="Arial" w:cs="Arial"/>
          <w:color w:val="000000"/>
        </w:rPr>
      </w:pPr>
      <w:r w:rsidRPr="00A93E3D">
        <w:rPr>
          <w:rFonts w:ascii="Arial" w:eastAsia="Open Sans" w:hAnsi="Arial" w:cs="Arial"/>
          <w:color w:val="000000"/>
        </w:rPr>
        <w:t xml:space="preserve">There is someone with specific responsibility for data protection in the organisation.  </w:t>
      </w:r>
      <w:r w:rsidRPr="00A93E3D">
        <w:rPr>
          <w:rFonts w:ascii="Arial" w:eastAsia="Open Sans" w:hAnsi="Arial" w:cs="Arial"/>
        </w:rPr>
        <w:t xml:space="preserve">The post responsible for data protection is </w:t>
      </w:r>
      <w:r w:rsidR="00703E90">
        <w:rPr>
          <w:rFonts w:ascii="Arial" w:eastAsia="Open Sans" w:hAnsi="Arial" w:cs="Arial"/>
        </w:rPr>
        <w:t>the Bureau Manager, Martin Jones.</w:t>
      </w:r>
    </w:p>
    <w:p w:rsidR="006A3138" w:rsidRPr="00A93E3D" w:rsidRDefault="000522F8">
      <w:pPr>
        <w:numPr>
          <w:ilvl w:val="0"/>
          <w:numId w:val="3"/>
        </w:numPr>
        <w:pBdr>
          <w:top w:val="nil"/>
          <w:left w:val="nil"/>
          <w:bottom w:val="nil"/>
          <w:right w:val="nil"/>
          <w:between w:val="nil"/>
        </w:pBdr>
        <w:spacing w:before="120"/>
        <w:ind w:left="357" w:hanging="357"/>
        <w:rPr>
          <w:rFonts w:ascii="Arial" w:eastAsia="Open Sans" w:hAnsi="Arial" w:cs="Arial"/>
        </w:rPr>
      </w:pPr>
      <w:r w:rsidRPr="00A93E3D">
        <w:rPr>
          <w:rFonts w:ascii="Arial" w:eastAsia="Open Sans" w:hAnsi="Arial" w:cs="Arial"/>
        </w:rPr>
        <w:t>Organisational information and in particular privacy risks are risk assessed, documented and controlled.</w:t>
      </w:r>
    </w:p>
    <w:p w:rsidR="006A3138" w:rsidRPr="00A93E3D" w:rsidRDefault="000522F8">
      <w:pPr>
        <w:numPr>
          <w:ilvl w:val="0"/>
          <w:numId w:val="3"/>
        </w:numPr>
        <w:pBdr>
          <w:top w:val="nil"/>
          <w:left w:val="nil"/>
          <w:bottom w:val="nil"/>
          <w:right w:val="nil"/>
          <w:between w:val="nil"/>
        </w:pBdr>
        <w:spacing w:before="120"/>
        <w:ind w:left="357" w:hanging="357"/>
        <w:rPr>
          <w:rFonts w:ascii="Arial" w:eastAsia="Open Sans" w:hAnsi="Arial" w:cs="Arial"/>
          <w:color w:val="000000"/>
        </w:rPr>
      </w:pPr>
      <w:r w:rsidRPr="00A93E3D">
        <w:rPr>
          <w:rFonts w:ascii="Arial" w:eastAsia="Open Sans" w:hAnsi="Arial" w:cs="Arial"/>
          <w:color w:val="000000"/>
        </w:rPr>
        <w:t>Everyone managing and handling personal</w:t>
      </w:r>
      <w:r w:rsidRPr="00A93E3D">
        <w:rPr>
          <w:rFonts w:ascii="Arial" w:eastAsia="Open Sans" w:hAnsi="Arial" w:cs="Arial"/>
        </w:rPr>
        <w:t xml:space="preserve"> data and special category personal data</w:t>
      </w:r>
      <w:r w:rsidRPr="00A93E3D">
        <w:rPr>
          <w:rFonts w:ascii="Arial" w:eastAsia="Open Sans" w:hAnsi="Arial" w:cs="Arial"/>
          <w:color w:val="000000"/>
        </w:rPr>
        <w:t xml:space="preserve"> understands that they are responsible for following good </w:t>
      </w:r>
      <w:r w:rsidRPr="00A93E3D">
        <w:rPr>
          <w:rFonts w:ascii="Arial" w:eastAsia="Open Sans" w:hAnsi="Arial" w:cs="Arial"/>
        </w:rPr>
        <w:t>Information Governance / Assurance</w:t>
      </w:r>
      <w:r w:rsidRPr="00A93E3D">
        <w:rPr>
          <w:rFonts w:ascii="Arial" w:eastAsia="Open Sans" w:hAnsi="Arial" w:cs="Arial"/>
          <w:color w:val="000000"/>
        </w:rPr>
        <w:t xml:space="preserve"> practice and for complying with the data protection legislation.</w:t>
      </w:r>
    </w:p>
    <w:p w:rsidR="006A3138" w:rsidRPr="00A93E3D" w:rsidRDefault="000522F8">
      <w:pPr>
        <w:numPr>
          <w:ilvl w:val="0"/>
          <w:numId w:val="3"/>
        </w:numPr>
        <w:pBdr>
          <w:top w:val="nil"/>
          <w:left w:val="nil"/>
          <w:bottom w:val="nil"/>
          <w:right w:val="nil"/>
          <w:between w:val="nil"/>
        </w:pBdr>
        <w:spacing w:before="120"/>
        <w:ind w:left="357" w:hanging="357"/>
        <w:rPr>
          <w:rFonts w:ascii="Arial" w:eastAsia="Open Sans" w:hAnsi="Arial" w:cs="Arial"/>
          <w:color w:val="000000"/>
        </w:rPr>
      </w:pPr>
      <w:r w:rsidRPr="00A93E3D">
        <w:rPr>
          <w:rFonts w:ascii="Arial" w:eastAsia="Open Sans" w:hAnsi="Arial" w:cs="Arial"/>
          <w:color w:val="000000"/>
        </w:rPr>
        <w:t xml:space="preserve">Everyone managing and handling personal </w:t>
      </w:r>
      <w:r w:rsidRPr="00A93E3D">
        <w:rPr>
          <w:rFonts w:ascii="Arial" w:eastAsia="Open Sans" w:hAnsi="Arial" w:cs="Arial"/>
        </w:rPr>
        <w:t>data and special category personal data</w:t>
      </w:r>
      <w:r w:rsidRPr="00A93E3D">
        <w:rPr>
          <w:rFonts w:ascii="Arial" w:eastAsia="Open Sans" w:hAnsi="Arial" w:cs="Arial"/>
          <w:color w:val="000000"/>
        </w:rPr>
        <w:t xml:space="preserve"> is appropriately trained </w:t>
      </w:r>
      <w:r w:rsidRPr="00A93E3D">
        <w:rPr>
          <w:rFonts w:ascii="Arial" w:eastAsia="Open Sans" w:hAnsi="Arial" w:cs="Arial"/>
        </w:rPr>
        <w:t xml:space="preserve">and </w:t>
      </w:r>
      <w:r w:rsidRPr="00A93E3D">
        <w:rPr>
          <w:rFonts w:ascii="Arial" w:eastAsia="Open Sans" w:hAnsi="Arial" w:cs="Arial"/>
          <w:color w:val="000000"/>
        </w:rPr>
        <w:t>supervised t</w:t>
      </w:r>
      <w:r w:rsidRPr="00A93E3D">
        <w:rPr>
          <w:rFonts w:ascii="Arial" w:eastAsia="Open Sans" w:hAnsi="Arial" w:cs="Arial"/>
        </w:rPr>
        <w:t>o do so</w:t>
      </w:r>
      <w:r w:rsidRPr="00A93E3D">
        <w:rPr>
          <w:rFonts w:ascii="Arial" w:eastAsia="Open Sans" w:hAnsi="Arial" w:cs="Arial"/>
          <w:color w:val="000000"/>
        </w:rPr>
        <w:t>.</w:t>
      </w:r>
    </w:p>
    <w:p w:rsidR="006A3138" w:rsidRPr="00A93E3D" w:rsidRDefault="000522F8">
      <w:pPr>
        <w:numPr>
          <w:ilvl w:val="0"/>
          <w:numId w:val="3"/>
        </w:numPr>
        <w:pBdr>
          <w:top w:val="nil"/>
          <w:left w:val="nil"/>
          <w:bottom w:val="nil"/>
          <w:right w:val="nil"/>
          <w:between w:val="nil"/>
        </w:pBdr>
        <w:spacing w:before="120"/>
        <w:ind w:left="357" w:hanging="357"/>
        <w:rPr>
          <w:rFonts w:ascii="Arial" w:eastAsia="Open Sans" w:hAnsi="Arial" w:cs="Arial"/>
          <w:color w:val="000000"/>
        </w:rPr>
      </w:pPr>
      <w:r w:rsidRPr="00A93E3D">
        <w:rPr>
          <w:rFonts w:ascii="Arial" w:eastAsia="Open Sans" w:hAnsi="Arial" w:cs="Arial"/>
          <w:color w:val="000000"/>
        </w:rPr>
        <w:t xml:space="preserve">Queries about </w:t>
      </w:r>
      <w:r w:rsidRPr="00A93E3D">
        <w:rPr>
          <w:rFonts w:ascii="Arial" w:eastAsia="Open Sans" w:hAnsi="Arial" w:cs="Arial"/>
        </w:rPr>
        <w:t>processing</w:t>
      </w:r>
      <w:r w:rsidRPr="00A93E3D">
        <w:rPr>
          <w:rFonts w:ascii="Arial" w:eastAsia="Open Sans" w:hAnsi="Arial" w:cs="Arial"/>
          <w:color w:val="000000"/>
        </w:rPr>
        <w:t xml:space="preserve"> personal </w:t>
      </w:r>
      <w:r w:rsidRPr="00A93E3D">
        <w:rPr>
          <w:rFonts w:ascii="Arial" w:eastAsia="Open Sans" w:hAnsi="Arial" w:cs="Arial"/>
        </w:rPr>
        <w:t>data and special category personal data</w:t>
      </w:r>
      <w:r w:rsidRPr="00A93E3D">
        <w:rPr>
          <w:rFonts w:ascii="Arial" w:eastAsia="Open Sans" w:hAnsi="Arial" w:cs="Arial"/>
          <w:color w:val="000000"/>
        </w:rPr>
        <w:t xml:space="preserve"> are promptly and courteously dealt with</w:t>
      </w:r>
      <w:r w:rsidRPr="00A93E3D">
        <w:rPr>
          <w:rFonts w:ascii="Arial" w:eastAsia="Open Sans" w:hAnsi="Arial" w:cs="Arial"/>
        </w:rPr>
        <w:t xml:space="preserve"> within the requirements of the data protection legislation.</w:t>
      </w:r>
    </w:p>
    <w:p w:rsidR="00703E90" w:rsidRDefault="00703E90">
      <w:pPr>
        <w:numPr>
          <w:ilvl w:val="0"/>
          <w:numId w:val="3"/>
        </w:numPr>
        <w:pBdr>
          <w:top w:val="nil"/>
          <w:left w:val="nil"/>
          <w:bottom w:val="nil"/>
          <w:right w:val="nil"/>
          <w:between w:val="nil"/>
        </w:pBdr>
        <w:spacing w:before="120"/>
        <w:ind w:left="357" w:hanging="357"/>
        <w:rPr>
          <w:rFonts w:ascii="Arial" w:eastAsia="Open Sans" w:hAnsi="Arial" w:cs="Arial"/>
          <w:color w:val="000000"/>
        </w:rPr>
      </w:pPr>
      <w:r>
        <w:rPr>
          <w:rFonts w:ascii="Arial" w:eastAsia="Open Sans" w:hAnsi="Arial" w:cs="Arial"/>
          <w:color w:val="000000"/>
        </w:rPr>
        <w:t>Methods of handling personal information is assessed and evaluated regularly and;</w:t>
      </w:r>
    </w:p>
    <w:p w:rsidR="00703E90" w:rsidRPr="00A93E3D" w:rsidRDefault="00703E90" w:rsidP="00703E90">
      <w:pPr>
        <w:numPr>
          <w:ilvl w:val="0"/>
          <w:numId w:val="3"/>
        </w:numPr>
        <w:pBdr>
          <w:top w:val="nil"/>
          <w:left w:val="nil"/>
          <w:bottom w:val="nil"/>
          <w:right w:val="nil"/>
          <w:between w:val="nil"/>
        </w:pBdr>
        <w:spacing w:before="120"/>
        <w:rPr>
          <w:rFonts w:ascii="Arial" w:eastAsia="Open Sans" w:hAnsi="Arial" w:cs="Arial"/>
          <w:color w:val="000000"/>
        </w:rPr>
      </w:pPr>
      <w:r w:rsidRPr="00703E90">
        <w:rPr>
          <w:rFonts w:ascii="Arial" w:eastAsia="Open Sans" w:hAnsi="Arial" w:cs="Arial"/>
          <w:color w:val="000000"/>
        </w:rPr>
        <w:t>Data sharing and processing is carried out under an appropriate written agreement, setting out the scope and limits of the sharing. Any disclosure of personal data will be in compliance with approved procedures</w:t>
      </w:r>
      <w:r>
        <w:rPr>
          <w:rFonts w:ascii="Arial" w:eastAsia="Open Sans" w:hAnsi="Arial" w:cs="Arial"/>
          <w:color w:val="000000"/>
        </w:rPr>
        <w:t>.</w:t>
      </w:r>
    </w:p>
    <w:p w:rsidR="006A3138" w:rsidRPr="00A93E3D" w:rsidRDefault="006A3138">
      <w:pPr>
        <w:pBdr>
          <w:top w:val="nil"/>
          <w:left w:val="nil"/>
          <w:bottom w:val="nil"/>
          <w:right w:val="nil"/>
          <w:between w:val="nil"/>
        </w:pBdr>
        <w:rPr>
          <w:rFonts w:ascii="Arial" w:eastAsia="Open Sans" w:hAnsi="Arial" w:cs="Arial"/>
          <w:color w:val="000000"/>
        </w:rPr>
      </w:pPr>
    </w:p>
    <w:p w:rsidR="00703E90" w:rsidRDefault="000522F8">
      <w:pPr>
        <w:pBdr>
          <w:top w:val="nil"/>
          <w:left w:val="nil"/>
          <w:bottom w:val="nil"/>
          <w:right w:val="nil"/>
          <w:between w:val="nil"/>
        </w:pBdr>
        <w:rPr>
          <w:rFonts w:ascii="Arial" w:eastAsia="Open Sans" w:hAnsi="Arial" w:cs="Arial"/>
          <w:color w:val="000000"/>
        </w:rPr>
      </w:pPr>
      <w:r w:rsidRPr="00A93E3D">
        <w:rPr>
          <w:rFonts w:ascii="Arial" w:eastAsia="Open Sans" w:hAnsi="Arial" w:cs="Arial"/>
          <w:color w:val="000000"/>
        </w:rPr>
        <w:t xml:space="preserve">All employees and volunteers are to be made fully aware of this policy and </w:t>
      </w:r>
      <w:r w:rsidRPr="00A93E3D">
        <w:rPr>
          <w:rFonts w:ascii="Arial" w:eastAsia="Open Sans" w:hAnsi="Arial" w:cs="Arial"/>
        </w:rPr>
        <w:t>t</w:t>
      </w:r>
      <w:r w:rsidRPr="00A93E3D">
        <w:rPr>
          <w:rFonts w:ascii="Arial" w:eastAsia="Open Sans" w:hAnsi="Arial" w:cs="Arial"/>
          <w:color w:val="000000"/>
        </w:rPr>
        <w:t>heir duties and responsibilities under it</w:t>
      </w:r>
      <w:r w:rsidRPr="00A93E3D">
        <w:rPr>
          <w:rFonts w:ascii="Arial" w:eastAsia="Open Sans" w:hAnsi="Arial" w:cs="Arial"/>
        </w:rPr>
        <w:t xml:space="preserve">. All employees and volunteers </w:t>
      </w:r>
      <w:r w:rsidRPr="00A93E3D">
        <w:rPr>
          <w:rFonts w:ascii="Arial" w:eastAsia="Open Sans" w:hAnsi="Arial" w:cs="Arial"/>
          <w:color w:val="000000"/>
        </w:rPr>
        <w:t xml:space="preserve">will take steps to ensure that personal data is kept secure at all times against unauthorised or unlawful loss or disclosure. </w:t>
      </w:r>
      <w:r w:rsidR="00703E90">
        <w:rPr>
          <w:rFonts w:ascii="Arial" w:eastAsia="Open Sans" w:hAnsi="Arial" w:cs="Arial"/>
          <w:color w:val="000000"/>
        </w:rPr>
        <w:t>In particular they will ensure that:</w:t>
      </w:r>
    </w:p>
    <w:p w:rsidR="00703E90" w:rsidRDefault="00703E90">
      <w:pPr>
        <w:pBdr>
          <w:top w:val="nil"/>
          <w:left w:val="nil"/>
          <w:bottom w:val="nil"/>
          <w:right w:val="nil"/>
          <w:between w:val="nil"/>
        </w:pBdr>
        <w:rPr>
          <w:rFonts w:ascii="Arial" w:eastAsia="Open Sans" w:hAnsi="Arial" w:cs="Arial"/>
          <w:color w:val="000000"/>
        </w:rPr>
      </w:pPr>
    </w:p>
    <w:p w:rsidR="00703E90" w:rsidRPr="00703E90" w:rsidRDefault="00703E90" w:rsidP="00703E90">
      <w:pPr>
        <w:pStyle w:val="ListParagraph"/>
        <w:numPr>
          <w:ilvl w:val="0"/>
          <w:numId w:val="10"/>
        </w:numPr>
        <w:pBdr>
          <w:top w:val="nil"/>
          <w:left w:val="nil"/>
          <w:bottom w:val="nil"/>
          <w:right w:val="nil"/>
          <w:between w:val="nil"/>
        </w:pBdr>
        <w:rPr>
          <w:rFonts w:ascii="Arial" w:eastAsia="Open Sans" w:hAnsi="Arial" w:cs="Arial"/>
          <w:color w:val="000000"/>
        </w:rPr>
      </w:pPr>
      <w:r w:rsidRPr="00703E90">
        <w:rPr>
          <w:rFonts w:ascii="Arial" w:eastAsia="Open Sans" w:hAnsi="Arial" w:cs="Arial"/>
          <w:color w:val="000000"/>
        </w:rPr>
        <w:t xml:space="preserve">Paper files and other records or </w:t>
      </w:r>
      <w:r>
        <w:rPr>
          <w:rFonts w:ascii="Arial" w:eastAsia="Open Sans" w:hAnsi="Arial" w:cs="Arial"/>
          <w:color w:val="000000"/>
        </w:rPr>
        <w:t>documents containing personal /</w:t>
      </w:r>
      <w:r w:rsidRPr="00703E90">
        <w:rPr>
          <w:rFonts w:ascii="Arial" w:eastAsia="Open Sans" w:hAnsi="Arial" w:cs="Arial"/>
          <w:color w:val="000000"/>
        </w:rPr>
        <w:t>sensitive data are kept in a secure environment;</w:t>
      </w:r>
    </w:p>
    <w:p w:rsidR="00703E90" w:rsidRDefault="00703E90">
      <w:pPr>
        <w:pBdr>
          <w:top w:val="nil"/>
          <w:left w:val="nil"/>
          <w:bottom w:val="nil"/>
          <w:right w:val="nil"/>
          <w:between w:val="nil"/>
        </w:pBdr>
        <w:rPr>
          <w:rFonts w:ascii="Arial" w:eastAsia="Open Sans" w:hAnsi="Arial" w:cs="Arial"/>
          <w:color w:val="000000"/>
        </w:rPr>
      </w:pPr>
    </w:p>
    <w:p w:rsidR="00703E90" w:rsidRPr="00703E90" w:rsidRDefault="00703E90" w:rsidP="00703E90">
      <w:pPr>
        <w:pStyle w:val="ListParagraph"/>
        <w:numPr>
          <w:ilvl w:val="0"/>
          <w:numId w:val="10"/>
        </w:numPr>
        <w:pBdr>
          <w:top w:val="nil"/>
          <w:left w:val="nil"/>
          <w:bottom w:val="nil"/>
          <w:right w:val="nil"/>
          <w:between w:val="nil"/>
        </w:pBdr>
        <w:rPr>
          <w:rFonts w:ascii="Arial" w:eastAsia="Open Sans" w:hAnsi="Arial" w:cs="Arial"/>
          <w:color w:val="000000"/>
        </w:rPr>
      </w:pPr>
      <w:r w:rsidRPr="00703E90">
        <w:rPr>
          <w:rFonts w:ascii="Arial" w:eastAsia="Open Sans" w:hAnsi="Arial" w:cs="Arial"/>
          <w:color w:val="000000"/>
        </w:rPr>
        <w:t>Personal data held on computers and computer systems is protected by the use of secure passwords; and</w:t>
      </w:r>
    </w:p>
    <w:p w:rsidR="00703E90" w:rsidRDefault="00703E90">
      <w:pPr>
        <w:pBdr>
          <w:top w:val="nil"/>
          <w:left w:val="nil"/>
          <w:bottom w:val="nil"/>
          <w:right w:val="nil"/>
          <w:between w:val="nil"/>
        </w:pBdr>
        <w:rPr>
          <w:rFonts w:ascii="Arial" w:eastAsia="Open Sans" w:hAnsi="Arial" w:cs="Arial"/>
          <w:color w:val="000000"/>
        </w:rPr>
      </w:pPr>
    </w:p>
    <w:p w:rsidR="00703E90" w:rsidRPr="00703E90" w:rsidRDefault="00703E90" w:rsidP="00703E90">
      <w:pPr>
        <w:pStyle w:val="ListParagraph"/>
        <w:numPr>
          <w:ilvl w:val="0"/>
          <w:numId w:val="10"/>
        </w:numPr>
        <w:pBdr>
          <w:top w:val="nil"/>
          <w:left w:val="nil"/>
          <w:bottom w:val="nil"/>
          <w:right w:val="nil"/>
          <w:between w:val="nil"/>
        </w:pBdr>
        <w:rPr>
          <w:rFonts w:ascii="Arial" w:eastAsia="Open Sans" w:hAnsi="Arial" w:cs="Arial"/>
          <w:color w:val="000000"/>
        </w:rPr>
      </w:pPr>
      <w:r w:rsidRPr="00703E90">
        <w:rPr>
          <w:rFonts w:ascii="Arial" w:eastAsia="Open Sans" w:hAnsi="Arial" w:cs="Arial"/>
          <w:color w:val="000000"/>
        </w:rPr>
        <w:t>Individual passwords are such that they are not easily compromised.</w:t>
      </w:r>
    </w:p>
    <w:p w:rsidR="00703E90" w:rsidRDefault="00703E90" w:rsidP="00703E90">
      <w:pPr>
        <w:pBdr>
          <w:top w:val="nil"/>
          <w:left w:val="nil"/>
          <w:bottom w:val="nil"/>
          <w:right w:val="nil"/>
          <w:between w:val="nil"/>
        </w:pBdr>
        <w:rPr>
          <w:rFonts w:ascii="Arial" w:eastAsia="Open Sans" w:hAnsi="Arial" w:cs="Arial"/>
          <w:color w:val="000000"/>
        </w:rPr>
      </w:pPr>
    </w:p>
    <w:p w:rsidR="00703E90" w:rsidRDefault="00703E90" w:rsidP="00703E90">
      <w:pPr>
        <w:pBdr>
          <w:top w:val="nil"/>
          <w:left w:val="nil"/>
          <w:bottom w:val="nil"/>
          <w:right w:val="nil"/>
          <w:between w:val="nil"/>
        </w:pBdr>
        <w:rPr>
          <w:rFonts w:ascii="Arial" w:hAnsi="Arial" w:cs="Arial"/>
        </w:rPr>
      </w:pPr>
    </w:p>
    <w:p w:rsidR="006A3138" w:rsidRPr="00703E90" w:rsidRDefault="000522F8" w:rsidP="00703E90">
      <w:pPr>
        <w:pStyle w:val="ListParagraph"/>
        <w:numPr>
          <w:ilvl w:val="0"/>
          <w:numId w:val="8"/>
        </w:numPr>
        <w:pBdr>
          <w:top w:val="nil"/>
          <w:left w:val="nil"/>
          <w:bottom w:val="nil"/>
          <w:right w:val="nil"/>
          <w:between w:val="nil"/>
        </w:pBdr>
        <w:rPr>
          <w:rFonts w:ascii="Arial" w:eastAsia="Open Sans" w:hAnsi="Arial" w:cs="Arial"/>
          <w:color w:val="000000"/>
        </w:rPr>
      </w:pPr>
      <w:r w:rsidRPr="00703E90">
        <w:rPr>
          <w:rFonts w:ascii="Arial" w:hAnsi="Arial" w:cs="Arial"/>
        </w:rPr>
        <w:br w:type="page"/>
      </w:r>
    </w:p>
    <w:p w:rsidR="006A3138" w:rsidRPr="00A93E3D" w:rsidRDefault="006A3138">
      <w:pPr>
        <w:pBdr>
          <w:top w:val="nil"/>
          <w:left w:val="nil"/>
          <w:bottom w:val="nil"/>
          <w:right w:val="nil"/>
          <w:between w:val="nil"/>
        </w:pBdr>
        <w:spacing w:after="280"/>
        <w:rPr>
          <w:rFonts w:ascii="Arial" w:eastAsia="Open Sans" w:hAnsi="Arial" w:cs="Arial"/>
        </w:rPr>
      </w:pPr>
    </w:p>
    <w:p w:rsidR="006A3138" w:rsidRDefault="000522F8">
      <w:pPr>
        <w:pStyle w:val="Heading2"/>
        <w:rPr>
          <w:rFonts w:ascii="Arial" w:eastAsia="Open Sans" w:hAnsi="Arial" w:cs="Arial"/>
          <w:sz w:val="24"/>
          <w:szCs w:val="24"/>
        </w:rPr>
      </w:pPr>
      <w:r w:rsidRPr="00A93E3D">
        <w:rPr>
          <w:rFonts w:ascii="Arial" w:eastAsia="Open Sans" w:hAnsi="Arial" w:cs="Arial"/>
          <w:sz w:val="24"/>
          <w:szCs w:val="24"/>
        </w:rPr>
        <w:t>3. Client management systems</w:t>
      </w:r>
      <w:bookmarkStart w:id="3" w:name="_4dtqml2kyhar" w:colFirst="0" w:colLast="0"/>
      <w:bookmarkEnd w:id="3"/>
    </w:p>
    <w:p w:rsidR="006410EF" w:rsidRPr="006410EF" w:rsidRDefault="006410EF" w:rsidP="006410EF">
      <w:pPr>
        <w:rPr>
          <w:rFonts w:eastAsia="Open Sans"/>
        </w:rPr>
      </w:pPr>
    </w:p>
    <w:p w:rsidR="006A3138" w:rsidRPr="00A93E3D" w:rsidRDefault="000522F8">
      <w:pPr>
        <w:rPr>
          <w:rFonts w:ascii="Arial" w:eastAsia="Open Sans" w:hAnsi="Arial" w:cs="Arial"/>
        </w:rPr>
      </w:pPr>
      <w:r w:rsidRPr="00A93E3D">
        <w:rPr>
          <w:rFonts w:ascii="Arial" w:eastAsia="Open Sans" w:hAnsi="Arial" w:cs="Arial"/>
        </w:rPr>
        <w:t xml:space="preserve">As part of our membership of Citizens </w:t>
      </w:r>
      <w:r w:rsidR="006506F0" w:rsidRPr="00A93E3D">
        <w:rPr>
          <w:rFonts w:ascii="Arial" w:eastAsia="Open Sans" w:hAnsi="Arial" w:cs="Arial"/>
        </w:rPr>
        <w:t>Advice,</w:t>
      </w:r>
      <w:r w:rsidRPr="00A93E3D">
        <w:rPr>
          <w:rFonts w:ascii="Arial" w:eastAsia="Open Sans" w:hAnsi="Arial" w:cs="Arial"/>
        </w:rPr>
        <w:t xml:space="preserve"> </w:t>
      </w:r>
      <w:r w:rsidR="000361DF">
        <w:rPr>
          <w:rFonts w:ascii="Arial" w:eastAsia="Open Sans" w:hAnsi="Arial" w:cs="Arial"/>
        </w:rPr>
        <w:t>the Bureau</w:t>
      </w:r>
      <w:r w:rsidRPr="00A93E3D">
        <w:rPr>
          <w:rFonts w:ascii="Arial" w:eastAsia="Open Sans" w:hAnsi="Arial" w:cs="Arial"/>
        </w:rPr>
        <w:t xml:space="preserve"> will use the relevant case management system provided by Citizens Advice</w:t>
      </w:r>
      <w:r w:rsidR="006506F0" w:rsidRPr="00A93E3D">
        <w:rPr>
          <w:rFonts w:ascii="Arial" w:eastAsia="Open Sans" w:hAnsi="Arial" w:cs="Arial"/>
        </w:rPr>
        <w:t>, (</w:t>
      </w:r>
      <w:r w:rsidRPr="00A93E3D">
        <w:rPr>
          <w:rFonts w:ascii="Arial" w:eastAsia="Open Sans" w:hAnsi="Arial" w:cs="Arial"/>
        </w:rPr>
        <w:t xml:space="preserve">currently Casebook) and by doing so agrees to adhere to the data sharing agreement between the respective parties. </w:t>
      </w:r>
    </w:p>
    <w:p w:rsidR="006A3138" w:rsidRPr="00A93E3D" w:rsidRDefault="006A3138">
      <w:pPr>
        <w:rPr>
          <w:rFonts w:ascii="Arial" w:eastAsia="Open Sans" w:hAnsi="Arial" w:cs="Arial"/>
        </w:rPr>
      </w:pPr>
    </w:p>
    <w:p w:rsidR="006A3138" w:rsidRPr="00A93E3D" w:rsidRDefault="000522F8">
      <w:pPr>
        <w:rPr>
          <w:rFonts w:ascii="Arial" w:eastAsia="Open Sans" w:hAnsi="Arial" w:cs="Arial"/>
          <w:b/>
        </w:rPr>
      </w:pPr>
      <w:r w:rsidRPr="00A93E3D">
        <w:rPr>
          <w:rFonts w:ascii="Arial" w:eastAsia="Open Sans" w:hAnsi="Arial" w:cs="Arial"/>
        </w:rPr>
        <w:t>Citizens Advice and each individual local Citizens Advice are joint data controllers for the personal data and special category personal data within the Casebook application and therefore each have a joint responsibility to ensure compliance with data protection legislation.</w:t>
      </w:r>
    </w:p>
    <w:p w:rsidR="006A3138" w:rsidRPr="00A93E3D" w:rsidRDefault="006A3138">
      <w:pPr>
        <w:rPr>
          <w:rFonts w:ascii="Arial" w:eastAsia="Open Sans" w:hAnsi="Arial" w:cs="Arial"/>
          <w:b/>
        </w:rPr>
      </w:pPr>
    </w:p>
    <w:p w:rsidR="006A3138" w:rsidRPr="00A93E3D" w:rsidRDefault="000522F8">
      <w:pPr>
        <w:rPr>
          <w:rFonts w:ascii="Arial" w:eastAsia="Open Sans" w:hAnsi="Arial" w:cs="Arial"/>
        </w:rPr>
      </w:pPr>
      <w:r w:rsidRPr="00A93E3D">
        <w:rPr>
          <w:rFonts w:ascii="Arial" w:eastAsia="Open Sans" w:hAnsi="Arial" w:cs="Arial"/>
        </w:rPr>
        <w:t xml:space="preserve">Casebook is used to process information, personal data and special category personal data provided by clients in the course of seeking advice and guidance from the Citizens Advice service. </w:t>
      </w:r>
    </w:p>
    <w:p w:rsidR="006A3138" w:rsidRPr="00A93E3D" w:rsidRDefault="006A3138">
      <w:pPr>
        <w:rPr>
          <w:rFonts w:ascii="Arial" w:eastAsia="Open Sans" w:hAnsi="Arial" w:cs="Arial"/>
        </w:rPr>
      </w:pPr>
    </w:p>
    <w:p w:rsidR="006A3138" w:rsidRPr="00A93E3D" w:rsidRDefault="000522F8">
      <w:pPr>
        <w:rPr>
          <w:rFonts w:ascii="Arial" w:eastAsia="Open Sans" w:hAnsi="Arial" w:cs="Arial"/>
        </w:rPr>
      </w:pPr>
      <w:r w:rsidRPr="00A93E3D">
        <w:rPr>
          <w:rFonts w:ascii="Arial" w:eastAsia="Open Sans" w:hAnsi="Arial" w:cs="Arial"/>
        </w:rPr>
        <w:t>All information, personal data and special category personal data is to be regarded as being confidential between the individual and the Citizens Advice service unless expressly indicated otherwise.</w:t>
      </w:r>
    </w:p>
    <w:p w:rsidR="006A3138" w:rsidRPr="00A93E3D" w:rsidRDefault="006A3138">
      <w:pPr>
        <w:rPr>
          <w:rFonts w:ascii="Arial" w:eastAsia="Open Sans" w:hAnsi="Arial" w:cs="Arial"/>
        </w:rPr>
      </w:pPr>
    </w:p>
    <w:p w:rsidR="006A3138" w:rsidRPr="00A93E3D" w:rsidRDefault="000522F8">
      <w:pPr>
        <w:rPr>
          <w:rFonts w:ascii="Arial" w:eastAsia="Open Sans" w:hAnsi="Arial" w:cs="Arial"/>
        </w:rPr>
      </w:pPr>
      <w:r w:rsidRPr="00A93E3D">
        <w:rPr>
          <w:rFonts w:ascii="Arial" w:eastAsia="Open Sans" w:hAnsi="Arial" w:cs="Arial"/>
        </w:rPr>
        <w:t xml:space="preserve">Data sharing is required so that both the client and Citizens Advice have flexibility in where, how and when clients receive the service and the need to only enter this client data once. The data protection legislation provides the legal framework under which personal data and special category personal data can be processed.  </w:t>
      </w:r>
    </w:p>
    <w:p w:rsidR="006A3138" w:rsidRPr="00A93E3D" w:rsidRDefault="006A3138">
      <w:pPr>
        <w:rPr>
          <w:rFonts w:ascii="Arial" w:eastAsia="Open Sans" w:hAnsi="Arial" w:cs="Arial"/>
        </w:rPr>
      </w:pPr>
    </w:p>
    <w:p w:rsidR="006A3138" w:rsidRPr="00A93E3D" w:rsidRDefault="000522F8">
      <w:pPr>
        <w:rPr>
          <w:rFonts w:ascii="Arial" w:eastAsia="Open Sans" w:hAnsi="Arial" w:cs="Arial"/>
        </w:rPr>
      </w:pPr>
      <w:r w:rsidRPr="00A93E3D">
        <w:rPr>
          <w:rFonts w:ascii="Arial" w:eastAsia="Open Sans" w:hAnsi="Arial" w:cs="Arial"/>
        </w:rPr>
        <w:t xml:space="preserve">Data is shared to provide the service to clients, to refer clients to other organisations, for following up with the client for feedback, to enable Citizens Advice to act on behalf of the client when authorised, to understand trends and carry out research to enable policy work. The data shared will always be the minimum necessary required to carry out the business purpose.  </w:t>
      </w:r>
    </w:p>
    <w:p w:rsidR="006A3138" w:rsidRPr="00A93E3D" w:rsidRDefault="006A3138">
      <w:pPr>
        <w:rPr>
          <w:rFonts w:ascii="Arial" w:eastAsia="Open Sans" w:hAnsi="Arial" w:cs="Arial"/>
        </w:rPr>
      </w:pPr>
    </w:p>
    <w:p w:rsidR="006A3138" w:rsidRDefault="000522F8">
      <w:pPr>
        <w:rPr>
          <w:rFonts w:ascii="Arial" w:eastAsia="Open Sans" w:hAnsi="Arial" w:cs="Arial"/>
        </w:rPr>
      </w:pPr>
      <w:r w:rsidRPr="00A93E3D">
        <w:rPr>
          <w:rFonts w:ascii="Arial" w:eastAsia="Open Sans" w:hAnsi="Arial" w:cs="Arial"/>
        </w:rPr>
        <w:t xml:space="preserve">In all cases the relevant consent must be </w:t>
      </w:r>
      <w:r w:rsidR="002F4EC2" w:rsidRPr="00A93E3D">
        <w:rPr>
          <w:rFonts w:ascii="Arial" w:eastAsia="Open Sans" w:hAnsi="Arial" w:cs="Arial"/>
        </w:rPr>
        <w:t>obtained</w:t>
      </w:r>
      <w:r w:rsidRPr="00A93E3D">
        <w:rPr>
          <w:rFonts w:ascii="Arial" w:eastAsia="Open Sans" w:hAnsi="Arial" w:cs="Arial"/>
        </w:rPr>
        <w:t xml:space="preserve"> or alternative lawful basis </w:t>
      </w:r>
      <w:r w:rsidR="002F4EC2" w:rsidRPr="00A93E3D">
        <w:rPr>
          <w:rFonts w:ascii="Arial" w:eastAsia="Open Sans" w:hAnsi="Arial" w:cs="Arial"/>
        </w:rPr>
        <w:t>determined</w:t>
      </w:r>
      <w:r w:rsidRPr="00A93E3D">
        <w:rPr>
          <w:rFonts w:ascii="Arial" w:eastAsia="Open Sans" w:hAnsi="Arial" w:cs="Arial"/>
        </w:rPr>
        <w:t>, for any processing or sharing of client personal data and special category personal data.</w:t>
      </w:r>
    </w:p>
    <w:p w:rsidR="006410EF" w:rsidRDefault="006410EF">
      <w:pPr>
        <w:rPr>
          <w:rFonts w:ascii="Arial" w:eastAsia="Open Sans" w:hAnsi="Arial" w:cs="Arial"/>
        </w:rPr>
      </w:pPr>
    </w:p>
    <w:p w:rsidR="006410EF" w:rsidRPr="006410EF" w:rsidRDefault="006410EF" w:rsidP="006410EF">
      <w:pPr>
        <w:rPr>
          <w:rFonts w:ascii="Arial" w:eastAsia="Open Sans" w:hAnsi="Arial" w:cs="Arial"/>
          <w:b/>
        </w:rPr>
      </w:pPr>
      <w:r w:rsidRPr="006410EF">
        <w:rPr>
          <w:rFonts w:ascii="Arial" w:eastAsia="Open Sans" w:hAnsi="Arial" w:cs="Arial"/>
          <w:b/>
        </w:rPr>
        <w:t>Use of CASE/Petra/Casebook</w:t>
      </w:r>
    </w:p>
    <w:p w:rsidR="006410EF" w:rsidRPr="006410EF" w:rsidRDefault="006410EF" w:rsidP="006410EF">
      <w:pPr>
        <w:rPr>
          <w:rFonts w:ascii="Arial" w:eastAsia="Open Sans" w:hAnsi="Arial" w:cs="Arial"/>
          <w:b/>
        </w:rPr>
      </w:pPr>
    </w:p>
    <w:p w:rsidR="006410EF" w:rsidRDefault="006410EF" w:rsidP="006410EF">
      <w:pPr>
        <w:rPr>
          <w:rFonts w:ascii="Arial" w:eastAsia="Open Sans" w:hAnsi="Arial" w:cs="Arial"/>
        </w:rPr>
      </w:pPr>
      <w:r w:rsidRPr="006410EF">
        <w:rPr>
          <w:rFonts w:ascii="Arial" w:eastAsia="Open Sans" w:hAnsi="Arial" w:cs="Arial"/>
        </w:rPr>
        <w:t xml:space="preserve">The Bureau used CASE until August 2013 to record electronically the advice given to clients.  CASE was superseded by Petra, for which a separate Data Sharing Agreement exists, and CASE was them superseded by Casebook in December 2017, but the principles on which CASE data protection was based remain valid in many aspects of the Bureau’s work. </w:t>
      </w:r>
    </w:p>
    <w:p w:rsidR="006410EF" w:rsidRDefault="006410EF" w:rsidP="006410EF">
      <w:pPr>
        <w:rPr>
          <w:rFonts w:ascii="Arial" w:eastAsia="Open Sans" w:hAnsi="Arial" w:cs="Arial"/>
        </w:rPr>
      </w:pPr>
    </w:p>
    <w:p w:rsidR="006410EF" w:rsidRDefault="006410EF" w:rsidP="006410EF">
      <w:pPr>
        <w:rPr>
          <w:rFonts w:ascii="Arial" w:eastAsia="Open Sans" w:hAnsi="Arial" w:cs="Arial"/>
        </w:rPr>
      </w:pPr>
    </w:p>
    <w:p w:rsidR="006410EF" w:rsidRDefault="006410EF" w:rsidP="006410EF">
      <w:pPr>
        <w:rPr>
          <w:rFonts w:ascii="Arial" w:eastAsia="Open Sans" w:hAnsi="Arial" w:cs="Arial"/>
        </w:rPr>
      </w:pPr>
    </w:p>
    <w:p w:rsidR="006410EF" w:rsidRDefault="006410EF" w:rsidP="006410EF">
      <w:pPr>
        <w:rPr>
          <w:rFonts w:ascii="Arial" w:eastAsia="Open Sans" w:hAnsi="Arial" w:cs="Arial"/>
        </w:rPr>
      </w:pPr>
    </w:p>
    <w:p w:rsidR="006410EF" w:rsidRPr="006410EF" w:rsidRDefault="006410EF" w:rsidP="006410EF">
      <w:pPr>
        <w:rPr>
          <w:rFonts w:ascii="Arial" w:eastAsia="Open Sans" w:hAnsi="Arial" w:cs="Arial"/>
        </w:rPr>
      </w:pPr>
    </w:p>
    <w:p w:rsidR="005433F6" w:rsidRDefault="005433F6" w:rsidP="006410EF">
      <w:pPr>
        <w:rPr>
          <w:rFonts w:ascii="Arial" w:eastAsia="Open Sans" w:hAnsi="Arial" w:cs="Arial"/>
          <w:b/>
        </w:rPr>
      </w:pPr>
    </w:p>
    <w:p w:rsidR="005433F6" w:rsidRDefault="005433F6" w:rsidP="006410EF">
      <w:pPr>
        <w:rPr>
          <w:rFonts w:ascii="Arial" w:eastAsia="Open Sans" w:hAnsi="Arial" w:cs="Arial"/>
          <w:b/>
        </w:rPr>
      </w:pPr>
    </w:p>
    <w:p w:rsidR="006410EF" w:rsidRPr="006410EF" w:rsidRDefault="006410EF" w:rsidP="006410EF">
      <w:pPr>
        <w:rPr>
          <w:rFonts w:ascii="Arial" w:eastAsia="Open Sans" w:hAnsi="Arial" w:cs="Arial"/>
          <w:b/>
        </w:rPr>
      </w:pPr>
      <w:r w:rsidRPr="006410EF">
        <w:rPr>
          <w:rFonts w:ascii="Arial" w:eastAsia="Open Sans" w:hAnsi="Arial" w:cs="Arial"/>
          <w:b/>
        </w:rPr>
        <w:t>5.</w:t>
      </w:r>
      <w:r w:rsidR="006670AC">
        <w:rPr>
          <w:rFonts w:ascii="Arial" w:eastAsia="Open Sans" w:hAnsi="Arial" w:cs="Arial"/>
          <w:b/>
        </w:rPr>
        <w:t xml:space="preserve"> </w:t>
      </w:r>
      <w:r w:rsidRPr="006410EF">
        <w:rPr>
          <w:rFonts w:ascii="Arial" w:eastAsia="Open Sans" w:hAnsi="Arial" w:cs="Arial"/>
          <w:b/>
        </w:rPr>
        <w:t>Implementation</w:t>
      </w:r>
    </w:p>
    <w:p w:rsidR="006410EF" w:rsidRPr="006410EF" w:rsidRDefault="006410EF" w:rsidP="006410EF">
      <w:pPr>
        <w:rPr>
          <w:rFonts w:ascii="Arial" w:eastAsia="Open Sans" w:hAnsi="Arial" w:cs="Arial"/>
        </w:rPr>
      </w:pPr>
    </w:p>
    <w:p w:rsidR="006410EF" w:rsidRPr="006410EF" w:rsidRDefault="006410EF" w:rsidP="006410EF">
      <w:pPr>
        <w:rPr>
          <w:rFonts w:ascii="Arial" w:eastAsia="Open Sans" w:hAnsi="Arial" w:cs="Arial"/>
        </w:rPr>
      </w:pPr>
      <w:r w:rsidRPr="006410EF">
        <w:rPr>
          <w:rFonts w:ascii="Arial" w:eastAsia="Open Sans" w:hAnsi="Arial" w:cs="Arial"/>
        </w:rPr>
        <w:t>The Trustee Board, the Manager and the Deputy Managers are responsible for leading and monitoring policy implementation. They will also have overall responsibility for:</w:t>
      </w:r>
    </w:p>
    <w:p w:rsidR="006410EF" w:rsidRPr="006410EF" w:rsidRDefault="006410EF" w:rsidP="006410EF">
      <w:pPr>
        <w:rPr>
          <w:rFonts w:ascii="Arial" w:eastAsia="Open Sans" w:hAnsi="Arial" w:cs="Arial"/>
        </w:rPr>
      </w:pPr>
      <w:r w:rsidRPr="006410EF">
        <w:rPr>
          <w:rFonts w:ascii="Arial" w:eastAsia="Open Sans" w:hAnsi="Arial" w:cs="Arial"/>
        </w:rPr>
        <w:t>•</w:t>
      </w:r>
      <w:r w:rsidRPr="006410EF">
        <w:rPr>
          <w:rFonts w:ascii="Arial" w:eastAsia="Open Sans" w:hAnsi="Arial" w:cs="Arial"/>
        </w:rPr>
        <w:tab/>
        <w:t xml:space="preserve">the provision of cascade data protection training for staff and volunteers within the Bureau; and </w:t>
      </w:r>
    </w:p>
    <w:p w:rsidR="006410EF" w:rsidRDefault="006410EF" w:rsidP="006410EF">
      <w:pPr>
        <w:rPr>
          <w:rFonts w:ascii="Arial" w:eastAsia="Open Sans" w:hAnsi="Arial" w:cs="Arial"/>
        </w:rPr>
      </w:pPr>
      <w:r w:rsidRPr="006410EF">
        <w:rPr>
          <w:rFonts w:ascii="Arial" w:eastAsia="Open Sans" w:hAnsi="Arial" w:cs="Arial"/>
        </w:rPr>
        <w:t>•</w:t>
      </w:r>
      <w:r w:rsidRPr="006410EF">
        <w:rPr>
          <w:rFonts w:ascii="Arial" w:eastAsia="Open Sans" w:hAnsi="Arial" w:cs="Arial"/>
        </w:rPr>
        <w:tab/>
        <w:t>carrying out compliance checks to ensure adherence, throughout the Bureau, with the Data Protection Act.</w:t>
      </w:r>
    </w:p>
    <w:p w:rsidR="006410EF" w:rsidRPr="006410EF" w:rsidRDefault="006410EF" w:rsidP="006410EF">
      <w:pPr>
        <w:rPr>
          <w:rFonts w:ascii="Arial" w:eastAsia="Open Sans" w:hAnsi="Arial" w:cs="Arial"/>
        </w:rPr>
      </w:pPr>
    </w:p>
    <w:p w:rsidR="006410EF" w:rsidRPr="006410EF" w:rsidRDefault="006410EF" w:rsidP="006410EF">
      <w:pPr>
        <w:rPr>
          <w:rFonts w:ascii="Arial" w:eastAsia="Open Sans" w:hAnsi="Arial" w:cs="Arial"/>
          <w:b/>
        </w:rPr>
      </w:pPr>
      <w:r w:rsidRPr="006410EF">
        <w:rPr>
          <w:rFonts w:ascii="Arial" w:eastAsia="Open Sans" w:hAnsi="Arial" w:cs="Arial"/>
          <w:b/>
        </w:rPr>
        <w:t>6.</w:t>
      </w:r>
      <w:r w:rsidR="006670AC">
        <w:rPr>
          <w:rFonts w:ascii="Arial" w:eastAsia="Open Sans" w:hAnsi="Arial" w:cs="Arial"/>
          <w:b/>
        </w:rPr>
        <w:t xml:space="preserve"> </w:t>
      </w:r>
      <w:r w:rsidRPr="006410EF">
        <w:rPr>
          <w:rFonts w:ascii="Arial" w:eastAsia="Open Sans" w:hAnsi="Arial" w:cs="Arial"/>
          <w:b/>
        </w:rPr>
        <w:t>Notification to the Information Commissioner</w:t>
      </w:r>
    </w:p>
    <w:p w:rsidR="006410EF" w:rsidRPr="006410EF" w:rsidRDefault="006410EF" w:rsidP="006410EF">
      <w:pPr>
        <w:rPr>
          <w:rFonts w:ascii="Arial" w:eastAsia="Open Sans" w:hAnsi="Arial" w:cs="Arial"/>
        </w:rPr>
      </w:pPr>
    </w:p>
    <w:p w:rsidR="006410EF" w:rsidRPr="006410EF" w:rsidRDefault="006410EF" w:rsidP="006410EF">
      <w:pPr>
        <w:rPr>
          <w:rFonts w:ascii="Arial" w:eastAsia="Open Sans" w:hAnsi="Arial" w:cs="Arial"/>
        </w:rPr>
      </w:pPr>
      <w:r w:rsidRPr="006410EF">
        <w:rPr>
          <w:rFonts w:ascii="Arial" w:eastAsia="Open Sans" w:hAnsi="Arial" w:cs="Arial"/>
        </w:rPr>
        <w:t>The Information Commissioner maintains a public register of data controllers.   The Citizens Advice Bureau is registered as such and the named person is the Bureau Manager, currently Nick Mayo.</w:t>
      </w:r>
    </w:p>
    <w:p w:rsidR="006410EF" w:rsidRPr="006410EF" w:rsidRDefault="006410EF" w:rsidP="006410EF">
      <w:pPr>
        <w:rPr>
          <w:rFonts w:ascii="Arial" w:eastAsia="Open Sans" w:hAnsi="Arial" w:cs="Arial"/>
        </w:rPr>
      </w:pPr>
    </w:p>
    <w:p w:rsidR="006410EF" w:rsidRPr="006410EF" w:rsidRDefault="006410EF" w:rsidP="006410EF">
      <w:pPr>
        <w:rPr>
          <w:rFonts w:ascii="Arial" w:eastAsia="Open Sans" w:hAnsi="Arial" w:cs="Arial"/>
        </w:rPr>
      </w:pPr>
      <w:r w:rsidRPr="006410EF">
        <w:rPr>
          <w:rFonts w:ascii="Arial" w:eastAsia="Open Sans" w:hAnsi="Arial" w:cs="Arial"/>
        </w:rPr>
        <w:t>The Data Protection Act 1998 requires every data controller who is processing personal data to notify and renew their notification on an annual basis.  Failure to do so is a criminal offence.  The Bureau Manager is responsible for this and will review the Data Protection Register annually, prior to notification to the Information Commissioner.</w:t>
      </w:r>
    </w:p>
    <w:p w:rsidR="006410EF" w:rsidRPr="006410EF" w:rsidRDefault="006410EF" w:rsidP="006410EF">
      <w:pPr>
        <w:rPr>
          <w:rFonts w:ascii="Arial" w:eastAsia="Open Sans" w:hAnsi="Arial" w:cs="Arial"/>
        </w:rPr>
      </w:pPr>
    </w:p>
    <w:p w:rsidR="006410EF" w:rsidRDefault="006410EF" w:rsidP="006410EF">
      <w:pPr>
        <w:rPr>
          <w:rFonts w:ascii="Arial" w:eastAsia="Open Sans" w:hAnsi="Arial" w:cs="Arial"/>
        </w:rPr>
      </w:pPr>
      <w:r w:rsidRPr="006410EF">
        <w:rPr>
          <w:rFonts w:ascii="Arial" w:eastAsia="Open Sans" w:hAnsi="Arial" w:cs="Arial"/>
        </w:rPr>
        <w:t>Any changes to the register must be notified to the Information Commissioner within 28 days. To this end, any changes made between reviews will be brought to the attention of the Director of Corporate Affairs immediately.</w:t>
      </w:r>
    </w:p>
    <w:p w:rsidR="006410EF" w:rsidRPr="006410EF" w:rsidRDefault="006410EF" w:rsidP="006410EF">
      <w:pPr>
        <w:rPr>
          <w:rFonts w:ascii="Arial" w:eastAsia="Open Sans" w:hAnsi="Arial" w:cs="Arial"/>
        </w:rPr>
      </w:pPr>
    </w:p>
    <w:p w:rsidR="006410EF" w:rsidRDefault="006410EF" w:rsidP="006410EF">
      <w:pPr>
        <w:rPr>
          <w:rFonts w:ascii="Arial" w:eastAsia="Open Sans" w:hAnsi="Arial" w:cs="Arial"/>
          <w:b/>
        </w:rPr>
      </w:pPr>
      <w:r w:rsidRPr="006410EF">
        <w:rPr>
          <w:rFonts w:ascii="Arial" w:eastAsia="Open Sans" w:hAnsi="Arial" w:cs="Arial"/>
          <w:b/>
        </w:rPr>
        <w:t>7.</w:t>
      </w:r>
      <w:r w:rsidR="006670AC">
        <w:rPr>
          <w:rFonts w:ascii="Arial" w:eastAsia="Open Sans" w:hAnsi="Arial" w:cs="Arial"/>
          <w:b/>
        </w:rPr>
        <w:t xml:space="preserve"> </w:t>
      </w:r>
      <w:r w:rsidRPr="006410EF">
        <w:rPr>
          <w:rFonts w:ascii="Arial" w:eastAsia="Open Sans" w:hAnsi="Arial" w:cs="Arial"/>
          <w:b/>
        </w:rPr>
        <w:t>Relationship with existing policies and supporting documentation</w:t>
      </w:r>
    </w:p>
    <w:p w:rsidR="006410EF" w:rsidRPr="006410EF" w:rsidRDefault="006410EF" w:rsidP="006410EF">
      <w:pPr>
        <w:rPr>
          <w:rFonts w:ascii="Arial" w:eastAsia="Open Sans" w:hAnsi="Arial" w:cs="Arial"/>
          <w:b/>
        </w:rPr>
      </w:pPr>
    </w:p>
    <w:p w:rsidR="006410EF" w:rsidRPr="006410EF" w:rsidRDefault="006410EF" w:rsidP="006410EF">
      <w:pPr>
        <w:rPr>
          <w:rFonts w:ascii="Arial" w:eastAsia="Open Sans" w:hAnsi="Arial" w:cs="Arial"/>
        </w:rPr>
      </w:pPr>
      <w:r w:rsidRPr="006410EF">
        <w:rPr>
          <w:rFonts w:ascii="Arial" w:eastAsia="Open Sans" w:hAnsi="Arial" w:cs="Arial"/>
        </w:rPr>
        <w:t>This policy has been formulated within the context of a range of Bureau policies such as those relating to IT security, confidentiality and information assurance.</w:t>
      </w:r>
    </w:p>
    <w:p w:rsidR="006410EF" w:rsidRPr="006410EF" w:rsidRDefault="006410EF" w:rsidP="006410EF">
      <w:pPr>
        <w:rPr>
          <w:rFonts w:ascii="Arial" w:eastAsia="Open Sans" w:hAnsi="Arial" w:cs="Arial"/>
        </w:rPr>
      </w:pPr>
    </w:p>
    <w:p w:rsidR="006410EF" w:rsidRPr="006410EF" w:rsidRDefault="006506F0" w:rsidP="006410EF">
      <w:pPr>
        <w:rPr>
          <w:rFonts w:ascii="Arial" w:eastAsia="Open Sans" w:hAnsi="Arial" w:cs="Arial"/>
        </w:rPr>
      </w:pPr>
      <w:r>
        <w:rPr>
          <w:rFonts w:ascii="Arial" w:eastAsia="Open Sans" w:hAnsi="Arial" w:cs="Arial"/>
        </w:rPr>
        <w:t>In addition, pro forma</w:t>
      </w:r>
      <w:bookmarkStart w:id="4" w:name="_GoBack"/>
      <w:bookmarkEnd w:id="4"/>
      <w:r w:rsidR="006410EF" w:rsidRPr="006410EF">
        <w:rPr>
          <w:rFonts w:ascii="Arial" w:eastAsia="Open Sans" w:hAnsi="Arial" w:cs="Arial"/>
        </w:rPr>
        <w:t xml:space="preserve"> are in use for requesting consent to store data (from clients, staff and volunteers) and can be found in the general office at Leiston, in each interview room as in the outreach workers’ packs.</w:t>
      </w:r>
    </w:p>
    <w:p w:rsidR="006410EF" w:rsidRPr="006410EF" w:rsidRDefault="006410EF" w:rsidP="006410EF">
      <w:pPr>
        <w:rPr>
          <w:rFonts w:ascii="Arial" w:eastAsia="Open Sans" w:hAnsi="Arial" w:cs="Arial"/>
        </w:rPr>
      </w:pPr>
    </w:p>
    <w:p w:rsidR="006410EF" w:rsidRDefault="006410EF" w:rsidP="006410EF">
      <w:pPr>
        <w:rPr>
          <w:rFonts w:ascii="Arial" w:eastAsia="Open Sans" w:hAnsi="Arial" w:cs="Arial"/>
        </w:rPr>
      </w:pPr>
      <w:r w:rsidRPr="006410EF">
        <w:rPr>
          <w:rFonts w:ascii="Arial" w:eastAsia="Open Sans" w:hAnsi="Arial" w:cs="Arial"/>
        </w:rPr>
        <w:t>Policy downloaded from BMIS and added to the Quality Manual on 7 November 2012, reviewed and amended 30 January 2014, 15 January 2015, 3 Februar</w:t>
      </w:r>
      <w:r>
        <w:rPr>
          <w:rFonts w:ascii="Arial" w:eastAsia="Open Sans" w:hAnsi="Arial" w:cs="Arial"/>
        </w:rPr>
        <w:t>y 2016, 3 February 2017, 2 February 2018, 25 May 2018</w:t>
      </w:r>
    </w:p>
    <w:p w:rsidR="00C45F1D" w:rsidRPr="006410EF" w:rsidRDefault="00C45F1D" w:rsidP="006410EF">
      <w:pPr>
        <w:rPr>
          <w:rFonts w:ascii="Arial" w:eastAsia="Open Sans" w:hAnsi="Arial" w:cs="Arial"/>
        </w:rPr>
      </w:pPr>
    </w:p>
    <w:p w:rsidR="006410EF" w:rsidRPr="006410EF" w:rsidRDefault="006410EF" w:rsidP="006410EF">
      <w:pPr>
        <w:rPr>
          <w:rFonts w:ascii="Arial" w:eastAsia="Open Sans" w:hAnsi="Arial" w:cs="Arial"/>
        </w:rPr>
      </w:pPr>
    </w:p>
    <w:sectPr w:rsidR="006410EF" w:rsidRPr="006410EF" w:rsidSect="000361DF">
      <w:headerReference w:type="default" r:id="rId8"/>
      <w:headerReference w:type="first" r:id="rId9"/>
      <w:pgSz w:w="11906" w:h="16838"/>
      <w:pgMar w:top="1440" w:right="1797" w:bottom="1440" w:left="1797"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BF3" w:rsidRDefault="00BB6BF3">
      <w:r>
        <w:separator/>
      </w:r>
    </w:p>
  </w:endnote>
  <w:endnote w:type="continuationSeparator" w:id="0">
    <w:p w:rsidR="00BB6BF3" w:rsidRDefault="00BB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BF3" w:rsidRDefault="00BB6BF3">
      <w:r>
        <w:separator/>
      </w:r>
    </w:p>
  </w:footnote>
  <w:footnote w:type="continuationSeparator" w:id="0">
    <w:p w:rsidR="00BB6BF3" w:rsidRDefault="00BB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DF" w:rsidRDefault="000361DF">
    <w:pPr>
      <w:pBdr>
        <w:top w:val="nil"/>
        <w:left w:val="nil"/>
        <w:bottom w:val="nil"/>
        <w:right w:val="nil"/>
        <w:between w:val="nil"/>
      </w:pBdr>
      <w:tabs>
        <w:tab w:val="center" w:pos="4153"/>
        <w:tab w:val="right" w:pos="8306"/>
      </w:tabs>
      <w:spacing w:before="709"/>
      <w:jc w:val="right"/>
      <w:rPr>
        <w:rFonts w:ascii="Arial" w:eastAsia="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38" w:rsidRDefault="006A3138"/>
  <w:p w:rsidR="006A3138" w:rsidRDefault="006A3138"/>
  <w:p w:rsidR="006A3138" w:rsidRDefault="00016132" w:rsidP="00016132">
    <w:pPr>
      <w:shd w:val="clear" w:color="auto" w:fill="FFFFFF" w:themeFill="background1"/>
      <w:spacing w:after="100"/>
      <w:ind w:left="5102" w:right="-193"/>
      <w:rPr>
        <w:rFonts w:ascii="Arial" w:eastAsia="Arial" w:hAnsi="Arial" w:cs="Arial"/>
        <w:color w:val="000000" w:themeColor="text1"/>
        <w:sz w:val="18"/>
        <w:szCs w:val="18"/>
      </w:rPr>
    </w:pPr>
    <w:r>
      <w:rPr>
        <w:rFonts w:ascii="Arial" w:eastAsia="Arial" w:hAnsi="Arial" w:cs="Arial"/>
        <w:b/>
        <w:color w:val="004888"/>
        <w:sz w:val="22"/>
        <w:szCs w:val="22"/>
      </w:rPr>
      <w:tab/>
    </w:r>
    <w:r>
      <w:rPr>
        <w:rFonts w:ascii="Arial" w:eastAsia="Arial" w:hAnsi="Arial" w:cs="Arial"/>
        <w:b/>
        <w:color w:val="004888"/>
        <w:sz w:val="22"/>
        <w:szCs w:val="22"/>
      </w:rPr>
      <w:tab/>
    </w:r>
    <w:r>
      <w:rPr>
        <w:rFonts w:ascii="Arial" w:eastAsia="Arial" w:hAnsi="Arial" w:cs="Arial"/>
        <w:b/>
        <w:color w:val="004888"/>
        <w:sz w:val="22"/>
        <w:szCs w:val="22"/>
      </w:rPr>
      <w:tab/>
    </w:r>
    <w:r w:rsidRPr="00016132">
      <w:rPr>
        <w:rFonts w:ascii="Arial" w:eastAsia="Arial" w:hAnsi="Arial" w:cs="Arial"/>
        <w:color w:val="000000" w:themeColor="text1"/>
        <w:sz w:val="18"/>
        <w:szCs w:val="18"/>
      </w:rPr>
      <w:t>25 May 2018</w:t>
    </w:r>
  </w:p>
  <w:p w:rsidR="00016132" w:rsidRPr="00016132" w:rsidRDefault="00016132" w:rsidP="00016132">
    <w:pPr>
      <w:shd w:val="clear" w:color="auto" w:fill="FFFFFF" w:themeFill="background1"/>
      <w:spacing w:after="100"/>
      <w:ind w:left="5102" w:right="-193"/>
      <w:rPr>
        <w:rFonts w:ascii="Arial" w:eastAsia="Arial" w:hAnsi="Arial" w:cs="Arial"/>
        <w:color w:val="000000" w:themeColor="text1"/>
        <w:sz w:val="18"/>
        <w:szCs w:val="18"/>
      </w:rPr>
    </w:pPr>
    <w:r>
      <w:rPr>
        <w:rFonts w:ascii="Arial" w:eastAsia="Arial" w:hAnsi="Arial" w:cs="Arial"/>
        <w:color w:val="000000" w:themeColor="text1"/>
        <w:sz w:val="18"/>
        <w:szCs w:val="18"/>
      </w:rPr>
      <w:tab/>
    </w:r>
    <w:r>
      <w:rPr>
        <w:rFonts w:ascii="Arial" w:eastAsia="Arial" w:hAnsi="Arial" w:cs="Arial"/>
        <w:color w:val="000000" w:themeColor="text1"/>
        <w:sz w:val="18"/>
        <w:szCs w:val="18"/>
      </w:rPr>
      <w:tab/>
    </w:r>
    <w:r>
      <w:rPr>
        <w:rFonts w:ascii="Arial" w:eastAsia="Arial" w:hAnsi="Arial" w:cs="Arial"/>
        <w:color w:val="000000" w:themeColor="text1"/>
        <w:sz w:val="18"/>
        <w:szCs w:val="18"/>
      </w:rPr>
      <w:tab/>
      <w:t>Issue Number 7</w:t>
    </w:r>
  </w:p>
  <w:p w:rsidR="006A3138" w:rsidRDefault="006A31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8F9"/>
    <w:multiLevelType w:val="multilevel"/>
    <w:tmpl w:val="C7E09B0A"/>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6071B0"/>
    <w:multiLevelType w:val="hybridMultilevel"/>
    <w:tmpl w:val="6B28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313ED"/>
    <w:multiLevelType w:val="hybridMultilevel"/>
    <w:tmpl w:val="3956299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28A1576A"/>
    <w:multiLevelType w:val="multilevel"/>
    <w:tmpl w:val="979A93C2"/>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1721FBE"/>
    <w:multiLevelType w:val="hybridMultilevel"/>
    <w:tmpl w:val="14C6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61DC9"/>
    <w:multiLevelType w:val="multilevel"/>
    <w:tmpl w:val="985CA9E6"/>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E0A34D1"/>
    <w:multiLevelType w:val="hybridMultilevel"/>
    <w:tmpl w:val="DAAEDF9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486170E8"/>
    <w:multiLevelType w:val="multilevel"/>
    <w:tmpl w:val="6F36DFAE"/>
    <w:lvl w:ilvl="0">
      <w:start w:val="1"/>
      <w:numFmt w:val="decimal"/>
      <w:lvlText w:val="%1."/>
      <w:lvlJc w:val="left"/>
      <w:pPr>
        <w:ind w:left="720" w:hanging="360"/>
      </w:pPr>
      <w:rPr>
        <w:rFonts w:ascii="Verdana" w:eastAsia="Verdana" w:hAnsi="Verdana" w:cs="Verdana"/>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0E45DE6"/>
    <w:multiLevelType w:val="hybridMultilevel"/>
    <w:tmpl w:val="24EA665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794E04A5"/>
    <w:multiLevelType w:val="hybridMultilevel"/>
    <w:tmpl w:val="D388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4"/>
  </w:num>
  <w:num w:numId="6">
    <w:abstractNumId w:val="8"/>
  </w:num>
  <w:num w:numId="7">
    <w:abstractNumId w:val="2"/>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38"/>
    <w:rsid w:val="00016132"/>
    <w:rsid w:val="000361DF"/>
    <w:rsid w:val="000522F8"/>
    <w:rsid w:val="002F4EC2"/>
    <w:rsid w:val="004C45B6"/>
    <w:rsid w:val="005433F6"/>
    <w:rsid w:val="005A404F"/>
    <w:rsid w:val="006410EF"/>
    <w:rsid w:val="006506F0"/>
    <w:rsid w:val="006670AC"/>
    <w:rsid w:val="00682B3C"/>
    <w:rsid w:val="006A3138"/>
    <w:rsid w:val="00703E90"/>
    <w:rsid w:val="007B013B"/>
    <w:rsid w:val="009C1C6B"/>
    <w:rsid w:val="00A40BB4"/>
    <w:rsid w:val="00A93E3D"/>
    <w:rsid w:val="00BB6BF3"/>
    <w:rsid w:val="00C45F1D"/>
    <w:rsid w:val="00CC48C9"/>
    <w:rsid w:val="00DF0E7A"/>
    <w:rsid w:val="00E46292"/>
    <w:rsid w:val="00F1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02EB2"/>
  <w15:docId w15:val="{7AF0243A-3907-4EF6-B550-DE82ACFB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16132"/>
    <w:pPr>
      <w:tabs>
        <w:tab w:val="center" w:pos="4513"/>
        <w:tab w:val="right" w:pos="9026"/>
      </w:tabs>
    </w:pPr>
  </w:style>
  <w:style w:type="character" w:customStyle="1" w:styleId="HeaderChar">
    <w:name w:val="Header Char"/>
    <w:basedOn w:val="DefaultParagraphFont"/>
    <w:link w:val="Header"/>
    <w:uiPriority w:val="99"/>
    <w:rsid w:val="00016132"/>
  </w:style>
  <w:style w:type="paragraph" w:styleId="Footer">
    <w:name w:val="footer"/>
    <w:basedOn w:val="Normal"/>
    <w:link w:val="FooterChar"/>
    <w:uiPriority w:val="99"/>
    <w:unhideWhenUsed/>
    <w:rsid w:val="00016132"/>
    <w:pPr>
      <w:tabs>
        <w:tab w:val="center" w:pos="4513"/>
        <w:tab w:val="right" w:pos="9026"/>
      </w:tabs>
    </w:pPr>
  </w:style>
  <w:style w:type="character" w:customStyle="1" w:styleId="FooterChar">
    <w:name w:val="Footer Char"/>
    <w:basedOn w:val="DefaultParagraphFont"/>
    <w:link w:val="Footer"/>
    <w:uiPriority w:val="99"/>
    <w:rsid w:val="00016132"/>
  </w:style>
  <w:style w:type="paragraph" w:styleId="ListParagraph">
    <w:name w:val="List Paragraph"/>
    <w:basedOn w:val="Normal"/>
    <w:uiPriority w:val="34"/>
    <w:qFormat/>
    <w:rsid w:val="000361DF"/>
    <w:pPr>
      <w:ind w:left="720"/>
      <w:contextualSpacing/>
    </w:pPr>
  </w:style>
  <w:style w:type="paragraph" w:styleId="FootnoteText">
    <w:name w:val="footnote text"/>
    <w:basedOn w:val="Normal"/>
    <w:link w:val="FootnoteTextChar"/>
    <w:uiPriority w:val="99"/>
    <w:semiHidden/>
    <w:unhideWhenUsed/>
    <w:rsid w:val="005433F6"/>
    <w:rPr>
      <w:sz w:val="20"/>
      <w:szCs w:val="20"/>
    </w:rPr>
  </w:style>
  <w:style w:type="character" w:customStyle="1" w:styleId="FootnoteTextChar">
    <w:name w:val="Footnote Text Char"/>
    <w:basedOn w:val="DefaultParagraphFont"/>
    <w:link w:val="FootnoteText"/>
    <w:uiPriority w:val="99"/>
    <w:semiHidden/>
    <w:rsid w:val="005433F6"/>
    <w:rPr>
      <w:sz w:val="20"/>
      <w:szCs w:val="20"/>
    </w:rPr>
  </w:style>
  <w:style w:type="character" w:styleId="FootnoteReference">
    <w:name w:val="footnote reference"/>
    <w:basedOn w:val="DefaultParagraphFont"/>
    <w:uiPriority w:val="99"/>
    <w:semiHidden/>
    <w:unhideWhenUsed/>
    <w:rsid w:val="005433F6"/>
    <w:rPr>
      <w:vertAlign w:val="superscript"/>
    </w:rPr>
  </w:style>
  <w:style w:type="paragraph" w:styleId="BalloonText">
    <w:name w:val="Balloon Text"/>
    <w:basedOn w:val="Normal"/>
    <w:link w:val="BalloonTextChar"/>
    <w:uiPriority w:val="99"/>
    <w:semiHidden/>
    <w:unhideWhenUsed/>
    <w:rsid w:val="006670AC"/>
    <w:rPr>
      <w:rFonts w:ascii="Tahoma" w:hAnsi="Tahoma" w:cs="Tahoma"/>
      <w:sz w:val="16"/>
      <w:szCs w:val="16"/>
    </w:rPr>
  </w:style>
  <w:style w:type="character" w:customStyle="1" w:styleId="BalloonTextChar">
    <w:name w:val="Balloon Text Char"/>
    <w:basedOn w:val="DefaultParagraphFont"/>
    <w:link w:val="BalloonText"/>
    <w:uiPriority w:val="99"/>
    <w:semiHidden/>
    <w:rsid w:val="00667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EA1B-2620-45D2-B3D2-DF6C1632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Admin</cp:lastModifiedBy>
  <cp:revision>2</cp:revision>
  <cp:lastPrinted>2018-07-27T12:37:00Z</cp:lastPrinted>
  <dcterms:created xsi:type="dcterms:W3CDTF">2018-09-24T14:48:00Z</dcterms:created>
  <dcterms:modified xsi:type="dcterms:W3CDTF">2018-09-24T14:48:00Z</dcterms:modified>
</cp:coreProperties>
</file>